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738DF" w14:textId="77777777" w:rsidR="00ED7363" w:rsidRDefault="00ED7363" w:rsidP="0014185E">
      <w:r>
        <w:rPr>
          <w:noProof/>
        </w:rPr>
        <w:drawing>
          <wp:anchor distT="0" distB="0" distL="114300" distR="114300" simplePos="0" relativeHeight="251659264" behindDoc="1" locked="0" layoutInCell="1" allowOverlap="1" wp14:anchorId="5A4A280F" wp14:editId="69EFBCB6">
            <wp:simplePos x="0" y="0"/>
            <wp:positionH relativeFrom="margin">
              <wp:posOffset>-214326</wp:posOffset>
            </wp:positionH>
            <wp:positionV relativeFrom="margin">
              <wp:posOffset>-219075</wp:posOffset>
            </wp:positionV>
            <wp:extent cx="2737485" cy="1003935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37485" cy="10039350"/>
                    </a:xfrm>
                    <a:prstGeom prst="rect">
                      <a:avLst/>
                    </a:prstGeom>
                  </pic:spPr>
                </pic:pic>
              </a:graphicData>
            </a:graphic>
            <wp14:sizeRelH relativeFrom="margin">
              <wp14:pctWidth>0</wp14:pctWidth>
            </wp14:sizeRelH>
            <wp14:sizeRelV relativeFrom="margin">
              <wp14:pctHeight>0</wp14:pctHeight>
            </wp14:sizeRelV>
          </wp:anchor>
        </w:drawing>
      </w:r>
    </w:p>
    <w:p w14:paraId="0AFDA6D2" w14:textId="2A7F26A3" w:rsidR="00ED7363" w:rsidRPr="007C3CA2" w:rsidRDefault="00FA2BA6" w:rsidP="00E7150B">
      <w:pPr>
        <w:pStyle w:val="Title"/>
        <w:rPr>
          <w:color w:val="022167" w:themeColor="text1"/>
        </w:rPr>
      </w:pPr>
      <w:r>
        <w:rPr>
          <w:color w:val="022167" w:themeColor="text1"/>
        </w:rPr>
        <w:t>Response to the Public Health Funding and Policy Committee 2024 Report Recommendations</w:t>
      </w:r>
    </w:p>
    <w:p w14:paraId="3FF577AB" w14:textId="77777777" w:rsidR="00ED7363" w:rsidRDefault="00FB3E96" w:rsidP="00533F9E">
      <w:r>
        <w:pict w14:anchorId="17349C92">
          <v:rect id="_x0000_i1025" style="width:357.1pt;height:6pt" o:hrpct="620" o:hralign="right" o:hrstd="t" o:hrnoshade="t" o:hr="t" fillcolor="#a0a0a0" stroked="f"/>
        </w:pict>
      </w:r>
    </w:p>
    <w:p w14:paraId="354B9687" w14:textId="5F64F7CC" w:rsidR="0094786D" w:rsidRDefault="00ED7363" w:rsidP="00FA2BA6">
      <w:pPr>
        <w:pStyle w:val="Subtitle"/>
      </w:pPr>
      <w:r>
        <w:t>As Required by</w:t>
      </w:r>
      <w:r>
        <w:br/>
      </w:r>
      <w:r w:rsidR="00FA2BA6">
        <w:t>Texas Health and Safety Code Section 117.151</w:t>
      </w:r>
    </w:p>
    <w:p w14:paraId="011BAB0D" w14:textId="77777777" w:rsidR="008C6FC3" w:rsidRDefault="008C6FC3" w:rsidP="00FA2BA6">
      <w:pPr>
        <w:pStyle w:val="Subtitle"/>
        <w:ind w:left="0"/>
        <w:jc w:val="left"/>
      </w:pPr>
    </w:p>
    <w:p w14:paraId="65FF46D3" w14:textId="0BD2A57E" w:rsidR="00ED7363" w:rsidRDefault="00FA2BA6" w:rsidP="00533F9E">
      <w:pPr>
        <w:pStyle w:val="Subtitle"/>
      </w:pPr>
      <w:r>
        <w:t>November 2024</w:t>
      </w:r>
    </w:p>
    <w:p w14:paraId="0D4CF6C1" w14:textId="77777777" w:rsidR="00ED7363" w:rsidRDefault="00ED7363" w:rsidP="00533F9E"/>
    <w:p w14:paraId="5CA30561" w14:textId="77777777" w:rsidR="00ED7363" w:rsidRDefault="00ED7363" w:rsidP="00533F9E">
      <w:pPr>
        <w:sectPr w:rsidR="00ED7363" w:rsidSect="00533F9E">
          <w:footerReference w:type="default" r:id="rId12"/>
          <w:footnotePr>
            <w:numFmt w:val="lowerLetter"/>
          </w:footnotePr>
          <w:pgSz w:w="12240" w:h="15840"/>
          <w:pgMar w:top="360" w:right="360" w:bottom="360" w:left="360" w:header="720" w:footer="720" w:gutter="0"/>
          <w:pgNumType w:start="2"/>
          <w:cols w:space="720"/>
          <w:titlePg/>
          <w:docGrid w:linePitch="360"/>
        </w:sectPr>
      </w:pPr>
    </w:p>
    <w:sdt>
      <w:sdtPr>
        <w:rPr>
          <w:rFonts w:asciiTheme="minorHAnsi" w:eastAsiaTheme="minorHAnsi" w:hAnsiTheme="minorHAnsi" w:cstheme="minorBidi"/>
          <w:b w:val="0"/>
          <w:bCs/>
          <w:sz w:val="22"/>
          <w:szCs w:val="20"/>
        </w:rPr>
        <w:id w:val="-818807375"/>
        <w:docPartObj>
          <w:docPartGallery w:val="Table of Contents"/>
          <w:docPartUnique/>
        </w:docPartObj>
      </w:sdtPr>
      <w:sdtEndPr>
        <w:rPr>
          <w:noProof/>
          <w:color w:val="000000"/>
          <w:lang w:eastAsia="ja-JP"/>
        </w:rPr>
      </w:sdtEndPr>
      <w:sdtContent>
        <w:p w14:paraId="5758D87E" w14:textId="77777777" w:rsidR="00F46E4D" w:rsidRDefault="00F46E4D" w:rsidP="00021D62">
          <w:pPr>
            <w:pStyle w:val="TOCHeading"/>
          </w:pPr>
          <w:r>
            <w:t>Table of Contents</w:t>
          </w:r>
        </w:p>
        <w:p w14:paraId="5B41C053" w14:textId="273B17B7" w:rsidR="00D4671B" w:rsidRDefault="00F46E4D">
          <w:pPr>
            <w:pStyle w:val="TOC1"/>
            <w:tabs>
              <w:tab w:val="right" w:leader="dot" w:pos="9350"/>
            </w:tabs>
            <w:rPr>
              <w:rFonts w:eastAsiaTheme="minorEastAsia"/>
              <w:b w:val="0"/>
              <w:noProof/>
              <w:kern w:val="2"/>
              <w:szCs w:val="22"/>
              <w14:ligatures w14:val="standardContextual"/>
            </w:rPr>
          </w:pPr>
          <w:r>
            <w:rPr>
              <w:noProof/>
              <w:color w:val="000000"/>
              <w:szCs w:val="24"/>
            </w:rPr>
            <w:fldChar w:fldCharType="begin"/>
          </w:r>
          <w:r>
            <w:rPr>
              <w:noProof/>
              <w:color w:val="000000"/>
              <w:szCs w:val="24"/>
            </w:rPr>
            <w:instrText xml:space="preserve"> TOC \o "2-2" \h \z \t "Heading 1,1,Heading 1 for Lists,1,Appendix Heading,1,Heading 1 Numbered,1" </w:instrText>
          </w:r>
          <w:r>
            <w:rPr>
              <w:noProof/>
              <w:color w:val="000000"/>
              <w:szCs w:val="24"/>
            </w:rPr>
            <w:fldChar w:fldCharType="separate"/>
          </w:r>
          <w:hyperlink w:anchor="_Toc179959604" w:history="1">
            <w:r w:rsidR="00D4671B" w:rsidRPr="00D648BA">
              <w:rPr>
                <w:rStyle w:val="Hyperlink"/>
                <w:noProof/>
              </w:rPr>
              <w:t>Executive Summary</w:t>
            </w:r>
            <w:r w:rsidR="00D4671B">
              <w:rPr>
                <w:noProof/>
                <w:webHidden/>
              </w:rPr>
              <w:tab/>
            </w:r>
            <w:r w:rsidR="00D4671B">
              <w:rPr>
                <w:noProof/>
                <w:webHidden/>
              </w:rPr>
              <w:fldChar w:fldCharType="begin"/>
            </w:r>
            <w:r w:rsidR="00D4671B">
              <w:rPr>
                <w:noProof/>
                <w:webHidden/>
              </w:rPr>
              <w:instrText xml:space="preserve"> PAGEREF _Toc179959604 \h </w:instrText>
            </w:r>
            <w:r w:rsidR="00D4671B">
              <w:rPr>
                <w:noProof/>
                <w:webHidden/>
              </w:rPr>
            </w:r>
            <w:r w:rsidR="00D4671B">
              <w:rPr>
                <w:noProof/>
                <w:webHidden/>
              </w:rPr>
              <w:fldChar w:fldCharType="separate"/>
            </w:r>
            <w:r w:rsidR="00D4671B">
              <w:rPr>
                <w:noProof/>
                <w:webHidden/>
              </w:rPr>
              <w:t>2</w:t>
            </w:r>
            <w:r w:rsidR="00D4671B">
              <w:rPr>
                <w:noProof/>
                <w:webHidden/>
              </w:rPr>
              <w:fldChar w:fldCharType="end"/>
            </w:r>
          </w:hyperlink>
        </w:p>
        <w:p w14:paraId="047C2904" w14:textId="691A03D6" w:rsidR="00D4671B" w:rsidRDefault="00FB3E96">
          <w:pPr>
            <w:pStyle w:val="TOC1"/>
            <w:tabs>
              <w:tab w:val="right" w:leader="dot" w:pos="9350"/>
            </w:tabs>
            <w:rPr>
              <w:rFonts w:eastAsiaTheme="minorEastAsia"/>
              <w:b w:val="0"/>
              <w:noProof/>
              <w:kern w:val="2"/>
              <w:szCs w:val="22"/>
              <w14:ligatures w14:val="standardContextual"/>
            </w:rPr>
          </w:pPr>
          <w:hyperlink w:anchor="_Toc179959605" w:history="1">
            <w:r w:rsidR="00D4671B" w:rsidRPr="00D648BA">
              <w:rPr>
                <w:rStyle w:val="Hyperlink"/>
                <w:noProof/>
              </w:rPr>
              <w:t>Introduction</w:t>
            </w:r>
            <w:r w:rsidR="00D4671B">
              <w:rPr>
                <w:noProof/>
                <w:webHidden/>
              </w:rPr>
              <w:tab/>
            </w:r>
            <w:r w:rsidR="00D4671B">
              <w:rPr>
                <w:noProof/>
                <w:webHidden/>
              </w:rPr>
              <w:fldChar w:fldCharType="begin"/>
            </w:r>
            <w:r w:rsidR="00D4671B">
              <w:rPr>
                <w:noProof/>
                <w:webHidden/>
              </w:rPr>
              <w:instrText xml:space="preserve"> PAGEREF _Toc179959605 \h </w:instrText>
            </w:r>
            <w:r w:rsidR="00D4671B">
              <w:rPr>
                <w:noProof/>
                <w:webHidden/>
              </w:rPr>
            </w:r>
            <w:r w:rsidR="00D4671B">
              <w:rPr>
                <w:noProof/>
                <w:webHidden/>
              </w:rPr>
              <w:fldChar w:fldCharType="separate"/>
            </w:r>
            <w:r w:rsidR="00D4671B">
              <w:rPr>
                <w:noProof/>
                <w:webHidden/>
              </w:rPr>
              <w:t>3</w:t>
            </w:r>
            <w:r w:rsidR="00D4671B">
              <w:rPr>
                <w:noProof/>
                <w:webHidden/>
              </w:rPr>
              <w:fldChar w:fldCharType="end"/>
            </w:r>
          </w:hyperlink>
        </w:p>
        <w:p w14:paraId="2A3E3168" w14:textId="1CDFE9CA" w:rsidR="00D4671B" w:rsidRDefault="00FB3E96">
          <w:pPr>
            <w:pStyle w:val="TOC1"/>
            <w:tabs>
              <w:tab w:val="right" w:leader="dot" w:pos="9350"/>
            </w:tabs>
            <w:rPr>
              <w:rFonts w:eastAsiaTheme="minorEastAsia"/>
              <w:b w:val="0"/>
              <w:noProof/>
              <w:kern w:val="2"/>
              <w:szCs w:val="22"/>
              <w14:ligatures w14:val="standardContextual"/>
            </w:rPr>
          </w:pPr>
          <w:hyperlink w:anchor="_Toc179959606" w:history="1">
            <w:r w:rsidR="00D4671B" w:rsidRPr="00D648BA">
              <w:rPr>
                <w:rStyle w:val="Hyperlink"/>
                <w:noProof/>
              </w:rPr>
              <w:t>Response to the 2024 PHFPC Report</w:t>
            </w:r>
            <w:r w:rsidR="00D4671B">
              <w:rPr>
                <w:noProof/>
                <w:webHidden/>
              </w:rPr>
              <w:tab/>
            </w:r>
            <w:r w:rsidR="00D4671B">
              <w:rPr>
                <w:noProof/>
                <w:webHidden/>
              </w:rPr>
              <w:fldChar w:fldCharType="begin"/>
            </w:r>
            <w:r w:rsidR="00D4671B">
              <w:rPr>
                <w:noProof/>
                <w:webHidden/>
              </w:rPr>
              <w:instrText xml:space="preserve"> PAGEREF _Toc179959606 \h </w:instrText>
            </w:r>
            <w:r w:rsidR="00D4671B">
              <w:rPr>
                <w:noProof/>
                <w:webHidden/>
              </w:rPr>
            </w:r>
            <w:r w:rsidR="00D4671B">
              <w:rPr>
                <w:noProof/>
                <w:webHidden/>
              </w:rPr>
              <w:fldChar w:fldCharType="separate"/>
            </w:r>
            <w:r w:rsidR="00D4671B">
              <w:rPr>
                <w:noProof/>
                <w:webHidden/>
              </w:rPr>
              <w:t>5</w:t>
            </w:r>
            <w:r w:rsidR="00D4671B">
              <w:rPr>
                <w:noProof/>
                <w:webHidden/>
              </w:rPr>
              <w:fldChar w:fldCharType="end"/>
            </w:r>
          </w:hyperlink>
        </w:p>
        <w:p w14:paraId="2EFA2A0A" w14:textId="655B762E" w:rsidR="00D4671B" w:rsidRDefault="00FB3E96">
          <w:pPr>
            <w:pStyle w:val="TOC2"/>
            <w:tabs>
              <w:tab w:val="right" w:leader="dot" w:pos="9350"/>
            </w:tabs>
            <w:rPr>
              <w:rFonts w:eastAsiaTheme="minorEastAsia"/>
              <w:noProof/>
              <w:kern w:val="2"/>
              <w:szCs w:val="22"/>
              <w14:ligatures w14:val="standardContextual"/>
            </w:rPr>
          </w:pPr>
          <w:hyperlink w:anchor="_Toc179959607" w:history="1">
            <w:r w:rsidR="00D4671B" w:rsidRPr="00D648BA">
              <w:rPr>
                <w:rStyle w:val="Hyperlink"/>
                <w:noProof/>
              </w:rPr>
              <w:t>Roles of Local and Regional Health Departments – Increase Capacity for Routine Public Health Functions </w:t>
            </w:r>
            <w:r w:rsidR="00D4671B">
              <w:rPr>
                <w:noProof/>
                <w:webHidden/>
              </w:rPr>
              <w:tab/>
            </w:r>
            <w:r w:rsidR="00D4671B">
              <w:rPr>
                <w:noProof/>
                <w:webHidden/>
              </w:rPr>
              <w:fldChar w:fldCharType="begin"/>
            </w:r>
            <w:r w:rsidR="00D4671B">
              <w:rPr>
                <w:noProof/>
                <w:webHidden/>
              </w:rPr>
              <w:instrText xml:space="preserve"> PAGEREF _Toc179959607 \h </w:instrText>
            </w:r>
            <w:r w:rsidR="00D4671B">
              <w:rPr>
                <w:noProof/>
                <w:webHidden/>
              </w:rPr>
            </w:r>
            <w:r w:rsidR="00D4671B">
              <w:rPr>
                <w:noProof/>
                <w:webHidden/>
              </w:rPr>
              <w:fldChar w:fldCharType="separate"/>
            </w:r>
            <w:r w:rsidR="00D4671B">
              <w:rPr>
                <w:noProof/>
                <w:webHidden/>
              </w:rPr>
              <w:t>5</w:t>
            </w:r>
            <w:r w:rsidR="00D4671B">
              <w:rPr>
                <w:noProof/>
                <w:webHidden/>
              </w:rPr>
              <w:fldChar w:fldCharType="end"/>
            </w:r>
          </w:hyperlink>
        </w:p>
        <w:p w14:paraId="4E2B9181" w14:textId="68779D5A" w:rsidR="00D4671B" w:rsidRDefault="00FB3E96">
          <w:pPr>
            <w:pStyle w:val="TOC2"/>
            <w:tabs>
              <w:tab w:val="right" w:leader="dot" w:pos="9350"/>
            </w:tabs>
            <w:rPr>
              <w:rFonts w:eastAsiaTheme="minorEastAsia"/>
              <w:noProof/>
              <w:kern w:val="2"/>
              <w:szCs w:val="22"/>
              <w14:ligatures w14:val="standardContextual"/>
            </w:rPr>
          </w:pPr>
          <w:hyperlink w:anchor="_Toc179959608" w:history="1">
            <w:r w:rsidR="00D4671B" w:rsidRPr="00D648BA">
              <w:rPr>
                <w:rStyle w:val="Hyperlink"/>
                <w:noProof/>
              </w:rPr>
              <w:t>Data Sharing, Technology, and Data Modernization Recommendation</w:t>
            </w:r>
            <w:r w:rsidR="00D4671B">
              <w:rPr>
                <w:noProof/>
                <w:webHidden/>
              </w:rPr>
              <w:tab/>
            </w:r>
            <w:r w:rsidR="00D4671B">
              <w:rPr>
                <w:noProof/>
                <w:webHidden/>
              </w:rPr>
              <w:fldChar w:fldCharType="begin"/>
            </w:r>
            <w:r w:rsidR="00D4671B">
              <w:rPr>
                <w:noProof/>
                <w:webHidden/>
              </w:rPr>
              <w:instrText xml:space="preserve"> PAGEREF _Toc179959608 \h </w:instrText>
            </w:r>
            <w:r w:rsidR="00D4671B">
              <w:rPr>
                <w:noProof/>
                <w:webHidden/>
              </w:rPr>
            </w:r>
            <w:r w:rsidR="00D4671B">
              <w:rPr>
                <w:noProof/>
                <w:webHidden/>
              </w:rPr>
              <w:fldChar w:fldCharType="separate"/>
            </w:r>
            <w:r w:rsidR="00D4671B">
              <w:rPr>
                <w:noProof/>
                <w:webHidden/>
              </w:rPr>
              <w:t>6</w:t>
            </w:r>
            <w:r w:rsidR="00D4671B">
              <w:rPr>
                <w:noProof/>
                <w:webHidden/>
              </w:rPr>
              <w:fldChar w:fldCharType="end"/>
            </w:r>
          </w:hyperlink>
        </w:p>
        <w:p w14:paraId="7879F3D3" w14:textId="13E20CC8" w:rsidR="00D4671B" w:rsidRDefault="00FB3E96">
          <w:pPr>
            <w:pStyle w:val="TOC2"/>
            <w:tabs>
              <w:tab w:val="right" w:leader="dot" w:pos="9350"/>
            </w:tabs>
            <w:rPr>
              <w:rFonts w:eastAsiaTheme="minorEastAsia"/>
              <w:noProof/>
              <w:kern w:val="2"/>
              <w:szCs w:val="22"/>
              <w14:ligatures w14:val="standardContextual"/>
            </w:rPr>
          </w:pPr>
          <w:hyperlink w:anchor="_Toc179959609" w:history="1">
            <w:r w:rsidR="00D4671B" w:rsidRPr="00D648BA">
              <w:rPr>
                <w:rStyle w:val="Hyperlink"/>
                <w:noProof/>
              </w:rPr>
              <w:t>Public Health Threats</w:t>
            </w:r>
            <w:r w:rsidR="00D4671B">
              <w:rPr>
                <w:noProof/>
                <w:webHidden/>
              </w:rPr>
              <w:tab/>
            </w:r>
            <w:r w:rsidR="00D4671B">
              <w:rPr>
                <w:noProof/>
                <w:webHidden/>
              </w:rPr>
              <w:fldChar w:fldCharType="begin"/>
            </w:r>
            <w:r w:rsidR="00D4671B">
              <w:rPr>
                <w:noProof/>
                <w:webHidden/>
              </w:rPr>
              <w:instrText xml:space="preserve"> PAGEREF _Toc179959609 \h </w:instrText>
            </w:r>
            <w:r w:rsidR="00D4671B">
              <w:rPr>
                <w:noProof/>
                <w:webHidden/>
              </w:rPr>
            </w:r>
            <w:r w:rsidR="00D4671B">
              <w:rPr>
                <w:noProof/>
                <w:webHidden/>
              </w:rPr>
              <w:fldChar w:fldCharType="separate"/>
            </w:r>
            <w:r w:rsidR="00D4671B">
              <w:rPr>
                <w:noProof/>
                <w:webHidden/>
              </w:rPr>
              <w:t>7</w:t>
            </w:r>
            <w:r w:rsidR="00D4671B">
              <w:rPr>
                <w:noProof/>
                <w:webHidden/>
              </w:rPr>
              <w:fldChar w:fldCharType="end"/>
            </w:r>
          </w:hyperlink>
        </w:p>
        <w:p w14:paraId="798BF06B" w14:textId="58BFCBE5" w:rsidR="00D4671B" w:rsidRDefault="00FB3E96">
          <w:pPr>
            <w:pStyle w:val="TOC1"/>
            <w:tabs>
              <w:tab w:val="right" w:leader="dot" w:pos="9350"/>
            </w:tabs>
            <w:rPr>
              <w:rFonts w:eastAsiaTheme="minorEastAsia"/>
              <w:b w:val="0"/>
              <w:noProof/>
              <w:kern w:val="2"/>
              <w:szCs w:val="22"/>
              <w14:ligatures w14:val="standardContextual"/>
            </w:rPr>
          </w:pPr>
          <w:hyperlink w:anchor="_Toc179959610" w:history="1">
            <w:r w:rsidR="00D4671B" w:rsidRPr="00D648BA">
              <w:rPr>
                <w:rStyle w:val="Hyperlink"/>
                <w:noProof/>
              </w:rPr>
              <w:t>Conclusion</w:t>
            </w:r>
            <w:r w:rsidR="00D4671B">
              <w:rPr>
                <w:noProof/>
                <w:webHidden/>
              </w:rPr>
              <w:tab/>
            </w:r>
            <w:r w:rsidR="00D4671B">
              <w:rPr>
                <w:noProof/>
                <w:webHidden/>
              </w:rPr>
              <w:fldChar w:fldCharType="begin"/>
            </w:r>
            <w:r w:rsidR="00D4671B">
              <w:rPr>
                <w:noProof/>
                <w:webHidden/>
              </w:rPr>
              <w:instrText xml:space="preserve"> PAGEREF _Toc179959610 \h </w:instrText>
            </w:r>
            <w:r w:rsidR="00D4671B">
              <w:rPr>
                <w:noProof/>
                <w:webHidden/>
              </w:rPr>
            </w:r>
            <w:r w:rsidR="00D4671B">
              <w:rPr>
                <w:noProof/>
                <w:webHidden/>
              </w:rPr>
              <w:fldChar w:fldCharType="separate"/>
            </w:r>
            <w:r w:rsidR="00D4671B">
              <w:rPr>
                <w:noProof/>
                <w:webHidden/>
              </w:rPr>
              <w:t>10</w:t>
            </w:r>
            <w:r w:rsidR="00D4671B">
              <w:rPr>
                <w:noProof/>
                <w:webHidden/>
              </w:rPr>
              <w:fldChar w:fldCharType="end"/>
            </w:r>
          </w:hyperlink>
        </w:p>
        <w:p w14:paraId="64FCD236" w14:textId="08932200" w:rsidR="00F46E4D" w:rsidRDefault="00F46E4D" w:rsidP="00021D62">
          <w:pPr>
            <w:rPr>
              <w:b/>
              <w:noProof/>
              <w:color w:val="000000"/>
              <w:szCs w:val="24"/>
            </w:rPr>
          </w:pPr>
          <w:r>
            <w:rPr>
              <w:noProof/>
              <w:color w:val="000000"/>
              <w:szCs w:val="24"/>
            </w:rPr>
            <w:fldChar w:fldCharType="end"/>
          </w:r>
        </w:p>
      </w:sdtContent>
    </w:sdt>
    <w:p w14:paraId="521946EC" w14:textId="77777777" w:rsidR="00F46E4D" w:rsidRPr="00F55F37" w:rsidRDefault="00F46E4D" w:rsidP="00F55F37"/>
    <w:p w14:paraId="75124E13" w14:textId="77777777" w:rsidR="00ED7363" w:rsidRPr="00203074" w:rsidRDefault="00ED7363" w:rsidP="00203074">
      <w:pPr>
        <w:pStyle w:val="BodyText"/>
      </w:pPr>
    </w:p>
    <w:p w14:paraId="3AA9A388" w14:textId="77777777" w:rsidR="004007BD" w:rsidRDefault="004007BD" w:rsidP="00C03342">
      <w:pPr>
        <w:pStyle w:val="Heading1"/>
        <w:sectPr w:rsidR="004007BD" w:rsidSect="00904593">
          <w:footerReference w:type="default" r:id="rId13"/>
          <w:footerReference w:type="first" r:id="rId14"/>
          <w:footnotePr>
            <w:numFmt w:val="lowerLetter"/>
          </w:footnotePr>
          <w:endnotePr>
            <w:numFmt w:val="lowerLetter"/>
            <w:numRestart w:val="eachSect"/>
          </w:endnotePr>
          <w:pgSz w:w="12240" w:h="15840"/>
          <w:pgMar w:top="1800" w:right="1440" w:bottom="1440" w:left="1440" w:header="720" w:footer="720" w:gutter="0"/>
          <w:pgNumType w:fmt="lowerRoman" w:start="1"/>
          <w:cols w:space="720"/>
          <w:titlePg/>
          <w:docGrid w:linePitch="360"/>
        </w:sectPr>
      </w:pPr>
    </w:p>
    <w:p w14:paraId="291BB4ED" w14:textId="1A5F8262" w:rsidR="007A6699" w:rsidRDefault="00034DFE" w:rsidP="00C03342">
      <w:pPr>
        <w:pStyle w:val="Heading1"/>
      </w:pPr>
      <w:bookmarkStart w:id="0" w:name="_Toc179959604"/>
      <w:r>
        <w:lastRenderedPageBreak/>
        <w:t>Executive Summary</w:t>
      </w:r>
      <w:bookmarkEnd w:id="0"/>
    </w:p>
    <w:p w14:paraId="54D19251" w14:textId="0C6C2671" w:rsidR="00FA2BA6" w:rsidRPr="00FA2BA6" w:rsidRDefault="00FA2BA6" w:rsidP="00FA2BA6">
      <w:pPr>
        <w:pStyle w:val="BodyText"/>
      </w:pPr>
      <w:r w:rsidRPr="00FA2BA6">
        <w:t xml:space="preserve">Texas Health and Safety Code (HSC), </w:t>
      </w:r>
      <w:hyperlink r:id="rId15" w:history="1">
        <w:r w:rsidRPr="00FA2BA6">
          <w:rPr>
            <w:rStyle w:val="Hyperlink"/>
            <w:rFonts w:cstheme="minorBidi"/>
          </w:rPr>
          <w:t>Chapter 117,</w:t>
        </w:r>
      </w:hyperlink>
      <w:r>
        <w:t xml:space="preserve"> </w:t>
      </w:r>
      <w:r w:rsidRPr="00FA2BA6">
        <w:t>established the Public Health Funding and Policy Committee (PHFPC) to meet and advise the Department of State Health Services (DSHS) on matters impacting public health from the perspective of local health departments (LHDs) as partners with DSHS in the state’s public health system.</w:t>
      </w:r>
      <w:r>
        <w:t xml:space="preserve"> </w:t>
      </w:r>
      <w:r w:rsidRPr="00FA2BA6">
        <w:t>HSC</w:t>
      </w:r>
      <w:r w:rsidR="00640679">
        <w:t xml:space="preserve"> </w:t>
      </w:r>
      <w:hyperlink r:id="rId16" w:anchor="117.151" w:history="1">
        <w:r>
          <w:rPr>
            <w:rStyle w:val="Hyperlink"/>
            <w:rFonts w:cstheme="minorBidi"/>
          </w:rPr>
          <w:t>Section 117.151</w:t>
        </w:r>
      </w:hyperlink>
      <w:r w:rsidRPr="00FA2BA6">
        <w:t xml:space="preserve"> requires DSHS to submit a report on the status of implementation of the recommendations included in the PHFPC’s annual report to DSHS. </w:t>
      </w:r>
    </w:p>
    <w:p w14:paraId="06E71EB9" w14:textId="3E2D1730" w:rsidR="00FA2BA6" w:rsidRPr="00FA2BA6" w:rsidRDefault="00FA2BA6" w:rsidP="00FA2BA6">
      <w:pPr>
        <w:pStyle w:val="BodyText"/>
      </w:pPr>
      <w:r w:rsidRPr="00FA2BA6">
        <w:t xml:space="preserve">The PHFPC is putting forth recommendations to DSHS to continue moving the statewide public health system forward. The </w:t>
      </w:r>
      <w:r w:rsidR="00640679">
        <w:t>committee’s</w:t>
      </w:r>
      <w:r w:rsidRPr="00FA2BA6">
        <w:t xml:space="preserve"> five</w:t>
      </w:r>
      <w:r w:rsidR="00640679">
        <w:t xml:space="preserve"> 2024 </w:t>
      </w:r>
      <w:r w:rsidRPr="00FA2BA6">
        <w:t xml:space="preserve">recommendations fall into </w:t>
      </w:r>
      <w:r w:rsidR="00640679">
        <w:t>three areas</w:t>
      </w:r>
      <w:r w:rsidRPr="00FA2BA6">
        <w:t>:</w:t>
      </w:r>
    </w:p>
    <w:p w14:paraId="799ECCA3" w14:textId="21150352" w:rsidR="000D2F62" w:rsidRPr="000D2F62" w:rsidRDefault="000D2F62" w:rsidP="000D2F62">
      <w:pPr>
        <w:pStyle w:val="BodyText"/>
        <w:numPr>
          <w:ilvl w:val="0"/>
          <w:numId w:val="39"/>
        </w:numPr>
        <w:rPr>
          <w:rFonts w:cs="Calibri"/>
        </w:rPr>
      </w:pPr>
      <w:r w:rsidRPr="000D2F62">
        <w:rPr>
          <w:rFonts w:cs="Calibri"/>
        </w:rPr>
        <w:t xml:space="preserve">Role of LHDs and </w:t>
      </w:r>
      <w:r>
        <w:rPr>
          <w:rFonts w:cs="Calibri"/>
        </w:rPr>
        <w:t>public health regions (PHRs)</w:t>
      </w:r>
      <w:r w:rsidRPr="000D2F62">
        <w:rPr>
          <w:rFonts w:cs="Calibri"/>
        </w:rPr>
        <w:t xml:space="preserve"> to increase capacity for routine public health functions; </w:t>
      </w:r>
    </w:p>
    <w:p w14:paraId="5C1D866B" w14:textId="77777777" w:rsidR="000D2F62" w:rsidRPr="000D2F62" w:rsidRDefault="000D2F62" w:rsidP="000D2F62">
      <w:pPr>
        <w:pStyle w:val="BodyText"/>
        <w:numPr>
          <w:ilvl w:val="0"/>
          <w:numId w:val="39"/>
        </w:numPr>
        <w:rPr>
          <w:rFonts w:cs="Calibri"/>
        </w:rPr>
      </w:pPr>
      <w:r w:rsidRPr="000D2F62">
        <w:rPr>
          <w:rFonts w:cs="Calibri"/>
        </w:rPr>
        <w:t>Data sharing, technology, and data modernization; and</w:t>
      </w:r>
    </w:p>
    <w:p w14:paraId="73BAA4CA" w14:textId="77777777" w:rsidR="000D2F62" w:rsidRPr="000D2F62" w:rsidRDefault="000D2F62" w:rsidP="000D2F62">
      <w:pPr>
        <w:pStyle w:val="BodyText"/>
        <w:numPr>
          <w:ilvl w:val="0"/>
          <w:numId w:val="39"/>
        </w:numPr>
        <w:rPr>
          <w:rFonts w:cs="Calibri"/>
        </w:rPr>
      </w:pPr>
      <w:r w:rsidRPr="000D2F62">
        <w:rPr>
          <w:rFonts w:cs="Calibri"/>
        </w:rPr>
        <w:t>Public health threats.</w:t>
      </w:r>
    </w:p>
    <w:p w14:paraId="123B3086" w14:textId="77777777" w:rsidR="00B53EC2" w:rsidRDefault="00B53EC2" w:rsidP="00C520B1">
      <w:pPr>
        <w:pStyle w:val="BodyText"/>
      </w:pPr>
    </w:p>
    <w:p w14:paraId="6264BD13" w14:textId="21B1F353" w:rsidR="00034DFE" w:rsidRDefault="00675F03" w:rsidP="00F906DC">
      <w:pPr>
        <w:pStyle w:val="Heading1"/>
      </w:pPr>
      <w:bookmarkStart w:id="1" w:name="_Toc179959605"/>
      <w:r>
        <w:lastRenderedPageBreak/>
        <w:t>Introduction</w:t>
      </w:r>
      <w:bookmarkEnd w:id="1"/>
    </w:p>
    <w:p w14:paraId="7D1975D7" w14:textId="62DF6154" w:rsidR="00FA2BA6" w:rsidRPr="00FA2BA6" w:rsidRDefault="00FA2BA6" w:rsidP="00117390">
      <w:pPr>
        <w:pStyle w:val="BodyTextafterheading"/>
      </w:pPr>
      <w:r w:rsidRPr="00FA2BA6">
        <w:t xml:space="preserve">HSC </w:t>
      </w:r>
      <w:hyperlink r:id="rId17" w:anchor="117.103" w:history="1">
        <w:r>
          <w:rPr>
            <w:rFonts w:cs="Times New Roman"/>
            <w:color w:val="0965D5"/>
            <w:u w:val="single"/>
          </w:rPr>
          <w:t>Section 117.103</w:t>
        </w:r>
      </w:hyperlink>
      <w:r w:rsidRPr="00FA2BA6">
        <w:t xml:space="preserve"> requires PHFPC to submit a report annually that details the committee’s activities and recommendations made to DSHS. DSHS is required to submit a report in response to PHFPC recommendations. </w:t>
      </w:r>
    </w:p>
    <w:p w14:paraId="54CAB855" w14:textId="5DD89895" w:rsidR="00FA2BA6" w:rsidRPr="00FA2BA6" w:rsidRDefault="00FA2BA6" w:rsidP="00117390">
      <w:pPr>
        <w:pStyle w:val="BodyText"/>
      </w:pPr>
      <w:r w:rsidRPr="00FA2BA6">
        <w:t xml:space="preserve">According to </w:t>
      </w:r>
      <w:r w:rsidR="00117390">
        <w:t xml:space="preserve">HSC </w:t>
      </w:r>
      <w:hyperlink r:id="rId18" w:anchor="117.151" w:history="1">
        <w:r w:rsidR="00117390">
          <w:rPr>
            <w:rFonts w:cs="Times New Roman"/>
            <w:color w:val="0965D5"/>
            <w:u w:val="single"/>
          </w:rPr>
          <w:t>Section 117.151</w:t>
        </w:r>
      </w:hyperlink>
      <w:r w:rsidRPr="00FA2BA6">
        <w:t xml:space="preserve">, a decision by DSHS not to implement a PHFPC recommendation must be based on: </w:t>
      </w:r>
    </w:p>
    <w:p w14:paraId="000E7F35" w14:textId="77777777" w:rsidR="00FA2BA6" w:rsidRPr="00FA2BA6" w:rsidRDefault="00FA2BA6" w:rsidP="00FA2BA6">
      <w:pPr>
        <w:pStyle w:val="ListBullet"/>
      </w:pPr>
      <w:r w:rsidRPr="00FA2BA6">
        <w:t xml:space="preserve">A lack of available funding; </w:t>
      </w:r>
    </w:p>
    <w:p w14:paraId="4732BE10" w14:textId="77777777" w:rsidR="00FA2BA6" w:rsidRPr="00FA2BA6" w:rsidRDefault="00FA2BA6" w:rsidP="00FA2BA6">
      <w:pPr>
        <w:pStyle w:val="ListBullet"/>
      </w:pPr>
      <w:r w:rsidRPr="00FA2BA6">
        <w:t xml:space="preserve">Evidence that the recommendation is not in accordance with prevailing epidemiological evidence, variations in geographic and population needs, best practices, or evidence-based interventions related to the populations to be served; </w:t>
      </w:r>
    </w:p>
    <w:p w14:paraId="00B2534B" w14:textId="62D02A7D" w:rsidR="00FA2BA6" w:rsidRPr="00FA2BA6" w:rsidRDefault="00FA2BA6" w:rsidP="00FA2BA6">
      <w:pPr>
        <w:pStyle w:val="ListBullet"/>
      </w:pPr>
      <w:r w:rsidRPr="00FA2BA6">
        <w:t xml:space="preserve">Evidence that implementing the recommendation would violate state or federal law; </w:t>
      </w:r>
      <w:r w:rsidR="00582F5A">
        <w:t>or</w:t>
      </w:r>
      <w:r w:rsidRPr="00FA2BA6">
        <w:t xml:space="preserve"> </w:t>
      </w:r>
    </w:p>
    <w:p w14:paraId="21ECF890" w14:textId="5AC82891" w:rsidR="00FA2BA6" w:rsidRPr="00FA2BA6" w:rsidRDefault="00FA2BA6" w:rsidP="00FA2BA6">
      <w:pPr>
        <w:pStyle w:val="ListBullet"/>
      </w:pPr>
      <w:r w:rsidRPr="00FA2BA6">
        <w:t>Evidence that the recommendation would violate federal funding requirements.</w:t>
      </w:r>
    </w:p>
    <w:p w14:paraId="1B086855" w14:textId="0BB24A98" w:rsidR="00FA2BA6" w:rsidRPr="00117390" w:rsidRDefault="00FA2BA6" w:rsidP="00117390">
      <w:pPr>
        <w:pStyle w:val="BodyText"/>
      </w:pPr>
      <w:r w:rsidRPr="00117390">
        <w:t xml:space="preserve">PHFPC's general duties are outlined in HSC </w:t>
      </w:r>
      <w:hyperlink r:id="rId19" w:anchor="117.101" w:tgtFrame="_blank" w:history="1">
        <w:r w:rsidRPr="00640679">
          <w:rPr>
            <w:color w:val="0070C0"/>
            <w:u w:val="single"/>
          </w:rPr>
          <w:t>Section 117.101</w:t>
        </w:r>
      </w:hyperlink>
      <w:r w:rsidRPr="00117390">
        <w:t>. PHFPC shall: </w:t>
      </w:r>
    </w:p>
    <w:p w14:paraId="2C974B50" w14:textId="2250B0CB" w:rsidR="00FA2BA6" w:rsidRPr="00FA2BA6" w:rsidRDefault="00FA2BA6" w:rsidP="00FA2BA6">
      <w:pPr>
        <w:pStyle w:val="ListBullet"/>
      </w:pPr>
      <w:r w:rsidRPr="00FA2BA6">
        <w:t>Define the core public health services an LHD should provide in a county or municipality</w:t>
      </w:r>
      <w:r w:rsidR="00640679">
        <w:t>;</w:t>
      </w:r>
      <w:r w:rsidRPr="00FA2BA6">
        <w:t> </w:t>
      </w:r>
    </w:p>
    <w:p w14:paraId="43310C03" w14:textId="0C9B2A80" w:rsidR="00FA2BA6" w:rsidRPr="00FA2BA6" w:rsidRDefault="00FA2BA6" w:rsidP="00FA2BA6">
      <w:pPr>
        <w:pStyle w:val="ListBullet"/>
      </w:pPr>
      <w:r w:rsidRPr="00FA2BA6">
        <w:t>Evaluate public health in this state and identify initiatives for areas that need improvement</w:t>
      </w:r>
      <w:r w:rsidR="00640679">
        <w:t>;</w:t>
      </w:r>
      <w:r w:rsidRPr="00FA2BA6">
        <w:t> </w:t>
      </w:r>
    </w:p>
    <w:p w14:paraId="4BA6A1A9" w14:textId="37BA204E" w:rsidR="00FA2BA6" w:rsidRPr="00FA2BA6" w:rsidRDefault="00FA2BA6" w:rsidP="00FA2BA6">
      <w:pPr>
        <w:pStyle w:val="ListBullet"/>
      </w:pPr>
      <w:r w:rsidRPr="00FA2BA6">
        <w:t>Identify all funding sources available for use by LHDs to perform core public health functions</w:t>
      </w:r>
      <w:r w:rsidR="00640679">
        <w:t>;</w:t>
      </w:r>
      <w:r w:rsidRPr="00FA2BA6">
        <w:t> </w:t>
      </w:r>
    </w:p>
    <w:p w14:paraId="5294B0AD" w14:textId="79BE5112" w:rsidR="00FA2BA6" w:rsidRPr="00FA2BA6" w:rsidRDefault="00FA2BA6" w:rsidP="00FA2BA6">
      <w:pPr>
        <w:pStyle w:val="ListBullet"/>
      </w:pPr>
      <w:r w:rsidRPr="00FA2BA6">
        <w:t>Establish public health policy priorities for this state</w:t>
      </w:r>
      <w:r w:rsidR="00640679">
        <w:t>; and</w:t>
      </w:r>
    </w:p>
    <w:p w14:paraId="2D4AC659" w14:textId="77777777" w:rsidR="00FA2BA6" w:rsidRPr="00FA2BA6" w:rsidRDefault="00FA2BA6" w:rsidP="00FA2BA6">
      <w:pPr>
        <w:pStyle w:val="ListBullet"/>
      </w:pPr>
      <w:r w:rsidRPr="00FA2BA6">
        <w:t>At least annually, make formal recommendations to DSHS regarding: </w:t>
      </w:r>
    </w:p>
    <w:p w14:paraId="28A81495" w14:textId="153923F1" w:rsidR="00FA2BA6" w:rsidRPr="00FA2BA6" w:rsidRDefault="00FA2BA6" w:rsidP="00FA2BA6">
      <w:pPr>
        <w:numPr>
          <w:ilvl w:val="1"/>
          <w:numId w:val="5"/>
        </w:numPr>
        <w:spacing w:before="120" w:after="120" w:line="288" w:lineRule="auto"/>
        <w:rPr>
          <w:rFonts w:cs="Calibri"/>
        </w:rPr>
      </w:pPr>
      <w:r w:rsidRPr="00FA2BA6">
        <w:rPr>
          <w:rFonts w:cs="Calibri"/>
        </w:rPr>
        <w:t>The use and allocation of funds available exclusively to LHDs to perform core public health functions</w:t>
      </w:r>
      <w:r w:rsidR="00640679">
        <w:rPr>
          <w:rFonts w:cs="Calibri"/>
        </w:rPr>
        <w:t>;</w:t>
      </w:r>
      <w:r w:rsidRPr="00FA2BA6">
        <w:rPr>
          <w:rFonts w:cs="Calibri"/>
        </w:rPr>
        <w:t> </w:t>
      </w:r>
    </w:p>
    <w:p w14:paraId="532A6036" w14:textId="4C248687" w:rsidR="00FA2BA6" w:rsidRPr="00FA2BA6" w:rsidRDefault="00FA2BA6" w:rsidP="00FA2BA6">
      <w:pPr>
        <w:numPr>
          <w:ilvl w:val="1"/>
          <w:numId w:val="5"/>
        </w:numPr>
        <w:spacing w:before="120" w:after="120" w:line="288" w:lineRule="auto"/>
        <w:rPr>
          <w:rFonts w:cs="Calibri"/>
        </w:rPr>
      </w:pPr>
      <w:r w:rsidRPr="00FA2BA6">
        <w:rPr>
          <w:rFonts w:cs="Calibri"/>
        </w:rPr>
        <w:t>Ways to improve the overall public health of citizens in this state</w:t>
      </w:r>
      <w:r w:rsidR="00640679">
        <w:rPr>
          <w:rFonts w:cs="Calibri"/>
        </w:rPr>
        <w:t>;</w:t>
      </w:r>
      <w:r w:rsidRPr="00FA2BA6">
        <w:rPr>
          <w:rFonts w:cs="Calibri"/>
        </w:rPr>
        <w:t> </w:t>
      </w:r>
    </w:p>
    <w:p w14:paraId="1BB9C76B" w14:textId="2C19EE96" w:rsidR="00FA2BA6" w:rsidRPr="00FA2BA6" w:rsidRDefault="00FA2BA6" w:rsidP="00FA2BA6">
      <w:pPr>
        <w:numPr>
          <w:ilvl w:val="1"/>
          <w:numId w:val="5"/>
        </w:numPr>
        <w:spacing w:before="120" w:after="120" w:line="288" w:lineRule="auto"/>
        <w:rPr>
          <w:rFonts w:cs="Calibri"/>
        </w:rPr>
      </w:pPr>
      <w:r w:rsidRPr="00FA2BA6">
        <w:rPr>
          <w:rFonts w:cs="Calibri"/>
        </w:rPr>
        <w:t>Methods for transitioning from a contractual relationship between DSHS and LHDs to a cooperative-agreement relationship between DSHS and LHDs</w:t>
      </w:r>
      <w:r w:rsidR="00640679">
        <w:rPr>
          <w:rFonts w:cs="Calibri"/>
        </w:rPr>
        <w:t>; and</w:t>
      </w:r>
      <w:r w:rsidRPr="00FA2BA6">
        <w:rPr>
          <w:rFonts w:cs="Calibri"/>
        </w:rPr>
        <w:t> </w:t>
      </w:r>
    </w:p>
    <w:p w14:paraId="41241881" w14:textId="0BE93705" w:rsidR="00FA2BA6" w:rsidRPr="00FA2BA6" w:rsidRDefault="00FA2BA6" w:rsidP="00FA2BA6">
      <w:pPr>
        <w:numPr>
          <w:ilvl w:val="1"/>
          <w:numId w:val="5"/>
        </w:numPr>
        <w:spacing w:before="120" w:after="120" w:line="288" w:lineRule="auto"/>
        <w:rPr>
          <w:rFonts w:cs="Calibri"/>
        </w:rPr>
      </w:pPr>
      <w:r w:rsidRPr="00FA2BA6">
        <w:rPr>
          <w:rFonts w:cs="Calibri"/>
        </w:rPr>
        <w:t>Methods for fostering a continuous collaborative relationship between DSHS and LHDs</w:t>
      </w:r>
      <w:r w:rsidR="00640679">
        <w:rPr>
          <w:rFonts w:cs="Calibri"/>
        </w:rPr>
        <w:t>.</w:t>
      </w:r>
    </w:p>
    <w:p w14:paraId="20CCF564" w14:textId="77777777" w:rsidR="00FA2BA6" w:rsidRPr="00FA2BA6" w:rsidRDefault="00FA2BA6" w:rsidP="00117390">
      <w:pPr>
        <w:pStyle w:val="BodyText"/>
      </w:pPr>
      <w:r w:rsidRPr="00FA2BA6">
        <w:t>The statute further specifies that recommendations must be in accordance with: </w:t>
      </w:r>
    </w:p>
    <w:p w14:paraId="71EEBFB6" w14:textId="77777777" w:rsidR="00FA2BA6" w:rsidRPr="00FA2BA6" w:rsidRDefault="00FA2BA6" w:rsidP="00FA2BA6">
      <w:pPr>
        <w:pStyle w:val="ListBullet"/>
      </w:pPr>
      <w:r w:rsidRPr="00FA2BA6">
        <w:lastRenderedPageBreak/>
        <w:t>Prevailing epidemiological evidence, variations in geographic and population needs, best practices, and evidence-based interventions related to the populations to be served;</w:t>
      </w:r>
    </w:p>
    <w:p w14:paraId="6F3DA6C5" w14:textId="77777777" w:rsidR="00FA2BA6" w:rsidRPr="00FA2BA6" w:rsidRDefault="00FA2BA6" w:rsidP="00FA2BA6">
      <w:pPr>
        <w:pStyle w:val="ListBullet"/>
      </w:pPr>
      <w:r w:rsidRPr="00FA2BA6">
        <w:t>State and federal law; and</w:t>
      </w:r>
    </w:p>
    <w:p w14:paraId="2B33C4EF" w14:textId="77777777" w:rsidR="00FA2BA6" w:rsidRPr="00FA2BA6" w:rsidRDefault="00FA2BA6" w:rsidP="00FA2BA6">
      <w:pPr>
        <w:pStyle w:val="ListBullet"/>
        <w:sectPr w:rsidR="00FA2BA6" w:rsidRPr="00FA2BA6" w:rsidSect="005B3DD4">
          <w:footerReference w:type="default" r:id="rId20"/>
          <w:type w:val="continuous"/>
          <w:pgSz w:w="12240" w:h="15840"/>
          <w:pgMar w:top="1700" w:right="960" w:bottom="980" w:left="1320" w:header="0" w:footer="785" w:gutter="0"/>
          <w:cols w:space="720"/>
        </w:sectPr>
      </w:pPr>
      <w:r w:rsidRPr="00FA2BA6">
        <w:t>Federal funding requirements.</w:t>
      </w:r>
    </w:p>
    <w:p w14:paraId="46FB9AE5" w14:textId="2E3AAE57" w:rsidR="00584D9B" w:rsidRDefault="00584D9B" w:rsidP="00584D9B">
      <w:pPr>
        <w:pStyle w:val="BodyTextafterheading"/>
      </w:pPr>
    </w:p>
    <w:p w14:paraId="5111E0D2" w14:textId="0CB3D56E" w:rsidR="00584D9B" w:rsidRDefault="00117390" w:rsidP="00F6182E">
      <w:pPr>
        <w:pStyle w:val="Heading1Numbered"/>
        <w:numPr>
          <w:ilvl w:val="0"/>
          <w:numId w:val="0"/>
        </w:numPr>
      </w:pPr>
      <w:bookmarkStart w:id="2" w:name="_Toc179959606"/>
      <w:r>
        <w:lastRenderedPageBreak/>
        <w:t>Response to the 2024 PHFPC Report</w:t>
      </w:r>
      <w:bookmarkEnd w:id="2"/>
    </w:p>
    <w:p w14:paraId="3A5C209B" w14:textId="5D67F143" w:rsidR="000D2F62" w:rsidRDefault="000D2F62" w:rsidP="00117390">
      <w:pPr>
        <w:pStyle w:val="Heading3"/>
        <w:rPr>
          <w:color w:val="003087"/>
          <w:sz w:val="36"/>
          <w:szCs w:val="26"/>
        </w:rPr>
      </w:pPr>
      <w:r w:rsidRPr="000D2F62">
        <w:rPr>
          <w:color w:val="003087"/>
          <w:sz w:val="36"/>
          <w:szCs w:val="26"/>
        </w:rPr>
        <w:t xml:space="preserve">Role of LHDs and PHRs to </w:t>
      </w:r>
      <w:r>
        <w:rPr>
          <w:color w:val="003087"/>
          <w:sz w:val="36"/>
          <w:szCs w:val="26"/>
        </w:rPr>
        <w:t>I</w:t>
      </w:r>
      <w:r w:rsidRPr="000D2F62">
        <w:rPr>
          <w:color w:val="003087"/>
          <w:sz w:val="36"/>
          <w:szCs w:val="26"/>
        </w:rPr>
        <w:t xml:space="preserve">ncrease </w:t>
      </w:r>
      <w:r>
        <w:rPr>
          <w:color w:val="003087"/>
          <w:sz w:val="36"/>
          <w:szCs w:val="26"/>
        </w:rPr>
        <w:t>C</w:t>
      </w:r>
      <w:r w:rsidRPr="000D2F62">
        <w:rPr>
          <w:color w:val="003087"/>
          <w:sz w:val="36"/>
          <w:szCs w:val="26"/>
        </w:rPr>
        <w:t xml:space="preserve">apacity for </w:t>
      </w:r>
      <w:r>
        <w:rPr>
          <w:color w:val="003087"/>
          <w:sz w:val="36"/>
          <w:szCs w:val="26"/>
        </w:rPr>
        <w:t>R</w:t>
      </w:r>
      <w:r w:rsidRPr="000D2F62">
        <w:rPr>
          <w:color w:val="003087"/>
          <w:sz w:val="36"/>
          <w:szCs w:val="26"/>
        </w:rPr>
        <w:t xml:space="preserve">outine </w:t>
      </w:r>
      <w:r>
        <w:rPr>
          <w:color w:val="003087"/>
          <w:sz w:val="36"/>
          <w:szCs w:val="26"/>
        </w:rPr>
        <w:t>P</w:t>
      </w:r>
      <w:r w:rsidRPr="000D2F62">
        <w:rPr>
          <w:color w:val="003087"/>
          <w:sz w:val="36"/>
          <w:szCs w:val="26"/>
        </w:rPr>
        <w:t xml:space="preserve">ublic </w:t>
      </w:r>
      <w:r>
        <w:rPr>
          <w:color w:val="003087"/>
          <w:sz w:val="36"/>
          <w:szCs w:val="26"/>
        </w:rPr>
        <w:t>H</w:t>
      </w:r>
      <w:r w:rsidRPr="000D2F62">
        <w:rPr>
          <w:color w:val="003087"/>
          <w:sz w:val="36"/>
          <w:szCs w:val="26"/>
        </w:rPr>
        <w:t xml:space="preserve">ealth </w:t>
      </w:r>
      <w:r>
        <w:rPr>
          <w:color w:val="003087"/>
          <w:sz w:val="36"/>
          <w:szCs w:val="26"/>
        </w:rPr>
        <w:t>F</w:t>
      </w:r>
      <w:r w:rsidRPr="000D2F62">
        <w:rPr>
          <w:color w:val="003087"/>
          <w:sz w:val="36"/>
          <w:szCs w:val="26"/>
        </w:rPr>
        <w:t>unctions</w:t>
      </w:r>
    </w:p>
    <w:p w14:paraId="37080E54" w14:textId="0CE2C7D3" w:rsidR="00117390" w:rsidRDefault="00117390" w:rsidP="00117390">
      <w:pPr>
        <w:pStyle w:val="Heading3"/>
      </w:pPr>
      <w:r>
        <w:t>PHFPC Recommendation</w:t>
      </w:r>
    </w:p>
    <w:p w14:paraId="4B1A8FDF" w14:textId="5A6DC363" w:rsidR="00117390" w:rsidRPr="00DA058D" w:rsidRDefault="00117390" w:rsidP="00117390">
      <w:pPr>
        <w:pStyle w:val="BodyTextafterheading"/>
        <w:numPr>
          <w:ilvl w:val="0"/>
          <w:numId w:val="34"/>
        </w:numPr>
      </w:pPr>
      <w:r w:rsidRPr="00DA058D">
        <w:t xml:space="preserve">PHFPC recommends that DSHS formalize the approach to ensure core public health service provision in </w:t>
      </w:r>
      <w:r w:rsidR="00640679">
        <w:t>PHR</w:t>
      </w:r>
      <w:r w:rsidRPr="00DA058D">
        <w:t xml:space="preserve"> and </w:t>
      </w:r>
      <w:r w:rsidR="00640679">
        <w:t>LHD</w:t>
      </w:r>
      <w:r w:rsidRPr="00DA058D">
        <w:t xml:space="preserve"> jurisdictions through delineation of roles and responsibilities.</w:t>
      </w:r>
    </w:p>
    <w:p w14:paraId="42A2A527" w14:textId="77777777" w:rsidR="00117390" w:rsidRDefault="00117390" w:rsidP="00117390">
      <w:pPr>
        <w:pStyle w:val="Heading4"/>
      </w:pPr>
      <w:r>
        <w:t>DSHS Response</w:t>
      </w:r>
    </w:p>
    <w:p w14:paraId="74A6A2EE" w14:textId="23E153BE" w:rsidR="00117390" w:rsidRDefault="00117390" w:rsidP="00117390">
      <w:pPr>
        <w:pStyle w:val="BodyTextafterheading"/>
      </w:pPr>
      <w:r>
        <w:t xml:space="preserve">DSHS conducted an inventory of public health service delivery by PHR and LHD in spring 2024 with the purpose of: </w:t>
      </w:r>
    </w:p>
    <w:p w14:paraId="37C57587" w14:textId="77777777" w:rsidR="00117390" w:rsidRPr="00117390" w:rsidRDefault="00117390" w:rsidP="00117390">
      <w:pPr>
        <w:pStyle w:val="ListBullet"/>
      </w:pPr>
      <w:r w:rsidRPr="00117390">
        <w:t>Gaining an understanding of current public health service distribution;</w:t>
      </w:r>
    </w:p>
    <w:p w14:paraId="2D3A99A1" w14:textId="77777777" w:rsidR="00117390" w:rsidRPr="00117390" w:rsidRDefault="00117390" w:rsidP="00117390">
      <w:pPr>
        <w:pStyle w:val="ListBullet"/>
      </w:pPr>
      <w:r w:rsidRPr="00117390">
        <w:t>Developing common knowledge among all public health system partners of what and where services are provided;</w:t>
      </w:r>
    </w:p>
    <w:p w14:paraId="3C248A4F" w14:textId="77777777" w:rsidR="00117390" w:rsidRPr="00117390" w:rsidRDefault="00117390" w:rsidP="00117390">
      <w:pPr>
        <w:pStyle w:val="ListBullet"/>
      </w:pPr>
      <w:r w:rsidRPr="00117390">
        <w:t>Creating opportunities for public health system partners to share knowledge and application of services; and</w:t>
      </w:r>
    </w:p>
    <w:p w14:paraId="60DAC3DA" w14:textId="194A049D" w:rsidR="00117390" w:rsidRPr="00117390" w:rsidRDefault="00117390" w:rsidP="00117390">
      <w:pPr>
        <w:pStyle w:val="ListBullet"/>
      </w:pPr>
      <w:r w:rsidRPr="00117390">
        <w:t>Providing input into legislative and budget planning discussions</w:t>
      </w:r>
      <w:r>
        <w:t>.</w:t>
      </w:r>
    </w:p>
    <w:p w14:paraId="43986327" w14:textId="634941BA" w:rsidR="00117390" w:rsidRDefault="00117390" w:rsidP="00117390">
      <w:pPr>
        <w:pStyle w:val="BodyTextafterheading"/>
      </w:pPr>
      <w:r>
        <w:t xml:space="preserve">Using this data, DSHS </w:t>
      </w:r>
      <w:r w:rsidR="00640679">
        <w:t>will</w:t>
      </w:r>
      <w:r>
        <w:t xml:space="preserve"> begin discussions to formalize the approach to ensure </w:t>
      </w:r>
      <w:r w:rsidR="00640679">
        <w:t xml:space="preserve">clear and well delineated </w:t>
      </w:r>
      <w:r>
        <w:t xml:space="preserve">core public health service roles and responsibilities. </w:t>
      </w:r>
    </w:p>
    <w:p w14:paraId="7E80D62B" w14:textId="77777777" w:rsidR="00117390" w:rsidRPr="00117390" w:rsidRDefault="00117390" w:rsidP="00117390">
      <w:pPr>
        <w:keepNext/>
        <w:keepLines/>
        <w:spacing w:before="240" w:after="120" w:line="288" w:lineRule="auto"/>
        <w:outlineLvl w:val="2"/>
        <w:rPr>
          <w:rFonts w:ascii="Verdana" w:eastAsiaTheme="majorEastAsia" w:hAnsi="Verdana" w:cstheme="majorBidi"/>
          <w:b/>
          <w:color w:val="005CB9"/>
          <w:sz w:val="32"/>
          <w:szCs w:val="24"/>
        </w:rPr>
      </w:pPr>
      <w:r w:rsidRPr="00117390">
        <w:rPr>
          <w:rFonts w:ascii="Verdana" w:eastAsiaTheme="majorEastAsia" w:hAnsi="Verdana" w:cstheme="majorBidi"/>
          <w:b/>
          <w:color w:val="005CB9"/>
          <w:sz w:val="32"/>
          <w:szCs w:val="24"/>
        </w:rPr>
        <w:t>PHFPC Recommendation</w:t>
      </w:r>
    </w:p>
    <w:p w14:paraId="6E370E43" w14:textId="523881B9" w:rsidR="00117390" w:rsidRPr="00640679" w:rsidRDefault="00117390" w:rsidP="00117390">
      <w:pPr>
        <w:numPr>
          <w:ilvl w:val="0"/>
          <w:numId w:val="34"/>
        </w:numPr>
        <w:spacing w:before="120" w:after="240" w:line="288" w:lineRule="auto"/>
      </w:pPr>
      <w:r w:rsidRPr="00117390">
        <w:t>PHFPC recommends that DSHS work with Health and Human Services Commission</w:t>
      </w:r>
      <w:r w:rsidR="00640679">
        <w:t xml:space="preserve"> (HHSC)</w:t>
      </w:r>
      <w:r w:rsidRPr="00117390">
        <w:t xml:space="preserve"> to ensure maximum </w:t>
      </w:r>
      <w:r w:rsidRPr="00117390">
        <w:rPr>
          <w:rFonts w:ascii="Verdana" w:hAnsi="Verdana"/>
          <w:szCs w:val="22"/>
        </w:rPr>
        <w:t xml:space="preserve">capability for </w:t>
      </w:r>
      <w:r w:rsidR="00640679">
        <w:rPr>
          <w:rFonts w:ascii="Verdana" w:hAnsi="Verdana"/>
          <w:szCs w:val="22"/>
        </w:rPr>
        <w:t>PHRs</w:t>
      </w:r>
      <w:r w:rsidRPr="00117390">
        <w:rPr>
          <w:rFonts w:ascii="Verdana" w:hAnsi="Verdana"/>
          <w:szCs w:val="22"/>
        </w:rPr>
        <w:t xml:space="preserve"> and </w:t>
      </w:r>
      <w:r w:rsidR="00640679">
        <w:rPr>
          <w:rFonts w:ascii="Verdana" w:hAnsi="Verdana"/>
          <w:szCs w:val="22"/>
        </w:rPr>
        <w:t>LHD</w:t>
      </w:r>
      <w:r w:rsidRPr="00117390">
        <w:rPr>
          <w:rFonts w:ascii="Verdana" w:hAnsi="Verdana"/>
          <w:szCs w:val="22"/>
        </w:rPr>
        <w:t>s to bill Medicaid and that services provided are billable. </w:t>
      </w:r>
    </w:p>
    <w:p w14:paraId="04690054" w14:textId="77777777" w:rsidR="00640679" w:rsidRDefault="00640679" w:rsidP="00117390">
      <w:pPr>
        <w:spacing w:before="120" w:after="240" w:line="288" w:lineRule="auto"/>
        <w:rPr>
          <w:rFonts w:ascii="Verdana" w:eastAsiaTheme="majorEastAsia" w:hAnsi="Verdana" w:cstheme="majorBidi"/>
          <w:b/>
          <w:iCs/>
          <w:color w:val="022167" w:themeColor="text1"/>
          <w:sz w:val="28"/>
        </w:rPr>
      </w:pPr>
    </w:p>
    <w:p w14:paraId="2D5F0154" w14:textId="77777777" w:rsidR="00640679" w:rsidRDefault="00640679" w:rsidP="00117390">
      <w:pPr>
        <w:spacing w:before="120" w:after="240" w:line="288" w:lineRule="auto"/>
        <w:rPr>
          <w:rFonts w:ascii="Verdana" w:eastAsiaTheme="majorEastAsia" w:hAnsi="Verdana" w:cstheme="majorBidi"/>
          <w:b/>
          <w:iCs/>
          <w:color w:val="022167" w:themeColor="text1"/>
          <w:sz w:val="28"/>
        </w:rPr>
      </w:pPr>
    </w:p>
    <w:p w14:paraId="512B0199" w14:textId="4B3E3AB5" w:rsidR="00117390" w:rsidRPr="00117390" w:rsidRDefault="00117390" w:rsidP="00117390">
      <w:pPr>
        <w:spacing w:before="120" w:after="240" w:line="288" w:lineRule="auto"/>
        <w:rPr>
          <w:rFonts w:ascii="Verdana" w:eastAsiaTheme="majorEastAsia" w:hAnsi="Verdana" w:cstheme="majorBidi"/>
          <w:b/>
          <w:iCs/>
          <w:color w:val="022167" w:themeColor="text1"/>
          <w:sz w:val="28"/>
        </w:rPr>
      </w:pPr>
      <w:r w:rsidRPr="00117390">
        <w:rPr>
          <w:rFonts w:ascii="Verdana" w:eastAsiaTheme="majorEastAsia" w:hAnsi="Verdana" w:cstheme="majorBidi"/>
          <w:b/>
          <w:iCs/>
          <w:color w:val="022167" w:themeColor="text1"/>
          <w:sz w:val="28"/>
        </w:rPr>
        <w:lastRenderedPageBreak/>
        <w:t>DSHS Response</w:t>
      </w:r>
    </w:p>
    <w:p w14:paraId="79E91BBA" w14:textId="1D50D0C4" w:rsidR="00117390" w:rsidRPr="00117390" w:rsidRDefault="00117390" w:rsidP="00117390">
      <w:pPr>
        <w:spacing w:before="120" w:after="240" w:line="288" w:lineRule="auto"/>
      </w:pPr>
      <w:r w:rsidRPr="00117390">
        <w:t>DSHS will continue to serve as a point of collaboration between HHSC and LHDs regarding the Public Health Provider Charity Care Program (PHP-CCP), the implementation of an LHD Medicaid payer type, and other Medicaid initiatives</w:t>
      </w:r>
      <w:r w:rsidR="00640679">
        <w:t xml:space="preserve"> that </w:t>
      </w:r>
      <w:r w:rsidRPr="00117390">
        <w:t xml:space="preserve">provide opportunities for public health collaboration. DSHS continues to work with HHSC to ensure that LHDs are considered throughout this process, including supporting the determination of services included for reimbursement in future fiscal years. </w:t>
      </w:r>
    </w:p>
    <w:p w14:paraId="7ED9A3E8" w14:textId="4065B257" w:rsidR="00117390" w:rsidRPr="00117390" w:rsidRDefault="00117390" w:rsidP="00117390">
      <w:pPr>
        <w:spacing w:before="120" w:after="240" w:line="288" w:lineRule="auto"/>
      </w:pPr>
      <w:r w:rsidRPr="00117390">
        <w:t>During the past biennium, HHSC hosted three cost report trainings with LHDs for the PHP</w:t>
      </w:r>
      <w:r w:rsidR="00640679">
        <w:t>-</w:t>
      </w:r>
      <w:r w:rsidRPr="00117390">
        <w:t>CCP to discuss the cost report period. Six LHDs submitted claims for reimbursement in 2023 and 2024. DSHS and HHSC continue to be available to address any ongoing technical assistance needs.</w:t>
      </w:r>
    </w:p>
    <w:p w14:paraId="7E71E680" w14:textId="77777777" w:rsidR="00117390" w:rsidRPr="00117390" w:rsidRDefault="00117390" w:rsidP="00250596">
      <w:pPr>
        <w:pStyle w:val="Heading2"/>
      </w:pPr>
      <w:bookmarkStart w:id="3" w:name="_Toc147329225"/>
      <w:bookmarkStart w:id="4" w:name="_Toc174628079"/>
      <w:bookmarkStart w:id="5" w:name="_Toc174949268"/>
      <w:bookmarkStart w:id="6" w:name="_Toc179959608"/>
      <w:r w:rsidRPr="00117390">
        <w:t>Data Sharing</w:t>
      </w:r>
      <w:bookmarkEnd w:id="3"/>
      <w:r w:rsidRPr="00117390">
        <w:t>, Technology, and Data Modernization Recommendation</w:t>
      </w:r>
      <w:bookmarkEnd w:id="4"/>
      <w:bookmarkEnd w:id="5"/>
      <w:bookmarkEnd w:id="6"/>
    </w:p>
    <w:p w14:paraId="72A4BA01" w14:textId="77777777" w:rsidR="00117390" w:rsidRPr="00117390" w:rsidRDefault="00117390" w:rsidP="00117390">
      <w:pPr>
        <w:keepNext/>
        <w:keepLines/>
        <w:spacing w:before="240" w:after="120" w:line="288" w:lineRule="auto"/>
        <w:outlineLvl w:val="2"/>
        <w:rPr>
          <w:rFonts w:ascii="Verdana" w:eastAsiaTheme="majorEastAsia" w:hAnsi="Verdana" w:cstheme="majorBidi"/>
          <w:b/>
          <w:color w:val="005CB9"/>
          <w:sz w:val="32"/>
          <w:szCs w:val="24"/>
        </w:rPr>
      </w:pPr>
      <w:r w:rsidRPr="00117390">
        <w:rPr>
          <w:rFonts w:ascii="Verdana" w:eastAsiaTheme="majorEastAsia" w:hAnsi="Verdana" w:cstheme="majorBidi"/>
          <w:b/>
          <w:color w:val="005CB9"/>
          <w:sz w:val="32"/>
          <w:szCs w:val="24"/>
        </w:rPr>
        <w:t>PHFPC Recommendation</w:t>
      </w:r>
    </w:p>
    <w:p w14:paraId="34809BCB" w14:textId="7DD1F4DF" w:rsidR="00117390" w:rsidRPr="00117390" w:rsidRDefault="00117390" w:rsidP="00117390">
      <w:pPr>
        <w:numPr>
          <w:ilvl w:val="0"/>
          <w:numId w:val="35"/>
        </w:numPr>
        <w:spacing w:before="120" w:after="240" w:line="288" w:lineRule="auto"/>
      </w:pPr>
      <w:r w:rsidRPr="00117390">
        <w:t xml:space="preserve">PHFPC recommends that DSHS ensure there is active and </w:t>
      </w:r>
      <w:bookmarkStart w:id="7" w:name="_Hlk174969023"/>
      <w:r w:rsidRPr="00117390">
        <w:t>ongoing LHD</w:t>
      </w:r>
      <w:r w:rsidR="00640679">
        <w:t xml:space="preserve"> </w:t>
      </w:r>
      <w:r w:rsidRPr="00117390">
        <w:t>involvement and engagement in data modernization and development efforts. Recognizing that LHDs are part of the public health data system and have unique needs and capabilities, LHDs should have access to all public health data, and when developing data systems, interoperability with local data systems should be prioritized</w:t>
      </w:r>
      <w:r w:rsidRPr="00117390">
        <w:rPr>
          <w:rFonts w:ascii="Verdana" w:hAnsi="Verdana"/>
          <w:color w:val="000000"/>
          <w:szCs w:val="22"/>
          <w:shd w:val="clear" w:color="auto" w:fill="FFFFFF"/>
        </w:rPr>
        <w:t>. </w:t>
      </w:r>
      <w:bookmarkEnd w:id="7"/>
    </w:p>
    <w:p w14:paraId="44E59615" w14:textId="77777777" w:rsidR="00117390" w:rsidRPr="00117390" w:rsidRDefault="00117390" w:rsidP="00117390">
      <w:pPr>
        <w:keepNext/>
        <w:keepLines/>
        <w:spacing w:before="240" w:after="120" w:line="288" w:lineRule="auto"/>
        <w:outlineLvl w:val="3"/>
        <w:rPr>
          <w:rFonts w:ascii="Verdana" w:eastAsiaTheme="majorEastAsia" w:hAnsi="Verdana" w:cstheme="majorBidi"/>
          <w:b/>
          <w:iCs/>
          <w:color w:val="022167" w:themeColor="text1"/>
          <w:sz w:val="28"/>
        </w:rPr>
      </w:pPr>
      <w:r w:rsidRPr="00117390">
        <w:rPr>
          <w:rFonts w:ascii="Verdana" w:eastAsiaTheme="majorEastAsia" w:hAnsi="Verdana" w:cstheme="majorBidi"/>
          <w:b/>
          <w:iCs/>
          <w:color w:val="022167" w:themeColor="text1"/>
          <w:sz w:val="28"/>
        </w:rPr>
        <w:t>DSHS Response</w:t>
      </w:r>
    </w:p>
    <w:p w14:paraId="36BB8D94" w14:textId="389C15BC" w:rsidR="00117390" w:rsidRPr="00117390" w:rsidRDefault="00117390" w:rsidP="00117390">
      <w:pPr>
        <w:spacing w:before="120" w:after="240" w:line="288" w:lineRule="auto"/>
        <w:rPr>
          <w:rFonts w:ascii="Verdana" w:hAnsi="Verdana"/>
        </w:rPr>
      </w:pPr>
      <w:r w:rsidRPr="00117390">
        <w:t xml:space="preserve">DSHS recognizes the importance for LHDs to have access to public health data and data trends. In May 2024, </w:t>
      </w:r>
      <w:r w:rsidR="00640679">
        <w:t>DSHS</w:t>
      </w:r>
      <w:r w:rsidRPr="00117390">
        <w:t xml:space="preserve"> released the </w:t>
      </w:r>
      <w:hyperlink r:id="rId21" w:history="1">
        <w:r w:rsidRPr="00640679">
          <w:rPr>
            <w:rStyle w:val="Hyperlink"/>
            <w:rFonts w:cstheme="minorBidi"/>
          </w:rPr>
          <w:t>DSHS Strategic Plan for 2025-2029</w:t>
        </w:r>
      </w:hyperlink>
      <w:r w:rsidRPr="00117390">
        <w:t xml:space="preserve">. Goal </w:t>
      </w:r>
      <w:r w:rsidR="00640679">
        <w:t>F</w:t>
      </w:r>
      <w:r w:rsidRPr="00117390">
        <w:t xml:space="preserve">our of the plan aims to continuously enhance efficiency and accountability, with </w:t>
      </w:r>
      <w:r w:rsidR="00640679">
        <w:t>O</w:t>
      </w:r>
      <w:r w:rsidRPr="00117390">
        <w:t xml:space="preserve">bjective 4.3 dedicated to continuously improve business strategies with optimized technology and a culture of data-driven decision-making. This objective includes public health data modernization and strategy, and standardizing data sharing with </w:t>
      </w:r>
      <w:r w:rsidR="00640679">
        <w:t>LHDs</w:t>
      </w:r>
      <w:r w:rsidRPr="00117390">
        <w:t xml:space="preserve">. </w:t>
      </w:r>
    </w:p>
    <w:p w14:paraId="54333A76" w14:textId="63764FAD" w:rsidR="00117390" w:rsidRPr="00117390" w:rsidRDefault="00117390" w:rsidP="00117390">
      <w:pPr>
        <w:spacing w:before="120" w:after="240" w:line="288" w:lineRule="auto"/>
      </w:pPr>
      <w:r w:rsidRPr="00117390">
        <w:lastRenderedPageBreak/>
        <w:t>DSHS operationalized activities in alignment with this recommendation</w:t>
      </w:r>
      <w:r w:rsidR="006E77C6">
        <w:t>,</w:t>
      </w:r>
      <w:r w:rsidRPr="00117390">
        <w:t xml:space="preserve"> including recent and upcoming data sharing for infectious disease, vital event, and Texas Health Care Information Collection (THCIC). The agency intends to continue moving forward with data sharing where statu</w:t>
      </w:r>
      <w:r w:rsidR="00BE0B47">
        <w:t>t</w:t>
      </w:r>
      <w:r w:rsidRPr="00117390">
        <w:t xml:space="preserve">e allows the release of data to LHDs. </w:t>
      </w:r>
    </w:p>
    <w:p w14:paraId="4C569696" w14:textId="66FAD78C" w:rsidR="00117390" w:rsidRPr="00117390" w:rsidRDefault="00117390" w:rsidP="00117390">
      <w:pPr>
        <w:spacing w:before="120" w:after="240" w:line="288" w:lineRule="auto"/>
      </w:pPr>
      <w:r w:rsidRPr="00117390">
        <w:t>When developing data systems, DSHS routinely surveys locals for priority needs. DSHS has established data workgroups such as the Texas Association of City and County Health Officials data workgroup to obtain feedback on prioritization of data systems and enhancements. DSHS will continue to engage with LHDs and keep</w:t>
      </w:r>
      <w:r w:rsidR="00640679">
        <w:t xml:space="preserve"> them</w:t>
      </w:r>
      <w:r w:rsidRPr="00117390">
        <w:t xml:space="preserve"> </w:t>
      </w:r>
      <w:r w:rsidR="00640679">
        <w:t>updated on DSHS</w:t>
      </w:r>
      <w:r w:rsidRPr="00117390">
        <w:t xml:space="preserve"> data modernization efforts.</w:t>
      </w:r>
    </w:p>
    <w:p w14:paraId="30DBCA8A" w14:textId="23C5D7B3" w:rsidR="00117390" w:rsidRPr="00117390" w:rsidRDefault="00117390" w:rsidP="00117390">
      <w:pPr>
        <w:spacing w:before="120" w:after="240" w:line="288" w:lineRule="auto"/>
      </w:pPr>
      <w:r w:rsidRPr="00117390">
        <w:t xml:space="preserve">As the </w:t>
      </w:r>
      <w:r w:rsidR="00640679">
        <w:t>department</w:t>
      </w:r>
      <w:r w:rsidRPr="00117390">
        <w:t xml:space="preserve"> strives to improve public health data modernization, LHDs that use unique, local data systems must ensure the successful transfer of data to DSHS. This will support disease reporting to the Centers for Disease Control and Prevention (CDC), promote transparency through public health data sharing, increase data insights to inform public health action, and reduce health disparities among Texans.</w:t>
      </w:r>
    </w:p>
    <w:p w14:paraId="7AF5E5FF" w14:textId="77777777" w:rsidR="00117390" w:rsidRPr="00117390" w:rsidRDefault="00117390" w:rsidP="00250596">
      <w:pPr>
        <w:pStyle w:val="Heading2"/>
      </w:pPr>
      <w:bookmarkStart w:id="8" w:name="_Toc174628080"/>
      <w:bookmarkStart w:id="9" w:name="_Toc174949269"/>
      <w:bookmarkStart w:id="10" w:name="_Toc179959609"/>
      <w:r w:rsidRPr="00117390">
        <w:t>Public Health Threats</w:t>
      </w:r>
      <w:bookmarkEnd w:id="8"/>
      <w:bookmarkEnd w:id="9"/>
      <w:bookmarkEnd w:id="10"/>
    </w:p>
    <w:p w14:paraId="46856DFC" w14:textId="77777777" w:rsidR="00117390" w:rsidRPr="00117390" w:rsidRDefault="00117390" w:rsidP="00117390">
      <w:pPr>
        <w:keepNext/>
        <w:keepLines/>
        <w:spacing w:before="240" w:after="120" w:line="288" w:lineRule="auto"/>
        <w:outlineLvl w:val="2"/>
        <w:rPr>
          <w:rFonts w:ascii="Verdana" w:eastAsiaTheme="majorEastAsia" w:hAnsi="Verdana" w:cstheme="majorBidi"/>
          <w:b/>
          <w:color w:val="005CB9"/>
          <w:sz w:val="32"/>
          <w:szCs w:val="24"/>
        </w:rPr>
      </w:pPr>
      <w:r w:rsidRPr="00117390">
        <w:rPr>
          <w:rFonts w:ascii="Verdana" w:eastAsiaTheme="majorEastAsia" w:hAnsi="Verdana" w:cstheme="majorBidi"/>
          <w:b/>
          <w:color w:val="005CB9"/>
          <w:sz w:val="32"/>
          <w:szCs w:val="24"/>
        </w:rPr>
        <w:t>PHFPC Recommendation</w:t>
      </w:r>
    </w:p>
    <w:p w14:paraId="0492C5E7" w14:textId="77777777" w:rsidR="00640679" w:rsidRDefault="00640679" w:rsidP="00640679">
      <w:pPr>
        <w:pStyle w:val="BodyTextafterheading"/>
        <w:numPr>
          <w:ilvl w:val="0"/>
          <w:numId w:val="38"/>
        </w:numPr>
      </w:pPr>
      <w:r>
        <w:rPr>
          <w:rStyle w:val="normaltextrun"/>
          <w:rFonts w:ascii="Verdana" w:hAnsi="Verdana"/>
          <w:szCs w:val="22"/>
        </w:rPr>
        <w:t>PHFPC recommends that DSHS develop and implement a communication plan for public health emergency events that includes convening impacted local health authorities (LHAs) to enhance communication and operations and ensure the fidelity and efficiency of the LHAs and other relevant roles during response.</w:t>
      </w:r>
      <w:r>
        <w:rPr>
          <w:rStyle w:val="eop"/>
          <w:rFonts w:ascii="Verdana" w:hAnsi="Verdana"/>
          <w:szCs w:val="22"/>
        </w:rPr>
        <w:t> </w:t>
      </w:r>
    </w:p>
    <w:p w14:paraId="31369A97" w14:textId="77777777" w:rsidR="00117390" w:rsidRPr="00117390" w:rsidRDefault="00117390" w:rsidP="00117390">
      <w:pPr>
        <w:keepNext/>
        <w:keepLines/>
        <w:spacing w:before="240" w:after="120" w:line="288" w:lineRule="auto"/>
        <w:outlineLvl w:val="3"/>
        <w:rPr>
          <w:rFonts w:ascii="Verdana" w:eastAsiaTheme="majorEastAsia" w:hAnsi="Verdana" w:cstheme="majorBidi"/>
          <w:b/>
          <w:iCs/>
          <w:color w:val="022167" w:themeColor="text1"/>
          <w:sz w:val="28"/>
        </w:rPr>
      </w:pPr>
      <w:r w:rsidRPr="00117390">
        <w:rPr>
          <w:rFonts w:ascii="Verdana" w:eastAsiaTheme="majorEastAsia" w:hAnsi="Verdana" w:cstheme="majorBidi"/>
          <w:b/>
          <w:iCs/>
          <w:color w:val="022167" w:themeColor="text1"/>
          <w:sz w:val="28"/>
        </w:rPr>
        <w:t>DSHS Response</w:t>
      </w:r>
    </w:p>
    <w:p w14:paraId="16D55552" w14:textId="330B3E8D" w:rsidR="00117390" w:rsidRPr="00117390" w:rsidRDefault="002204E1" w:rsidP="00117390">
      <w:pPr>
        <w:spacing w:before="120" w:after="240" w:line="288" w:lineRule="auto"/>
      </w:pPr>
      <w:r>
        <w:t xml:space="preserve">LHAs </w:t>
      </w:r>
      <w:r w:rsidRPr="002204E1">
        <w:t xml:space="preserve">administer state and local laws relating to public health within an appointing body’s jurisdiction. </w:t>
      </w:r>
      <w:r>
        <w:t>LHAs</w:t>
      </w:r>
      <w:r w:rsidRPr="002204E1">
        <w:t xml:space="preserve"> are considered an officer of the state when performing duties to implement and enforce laws that protect the public’s health. </w:t>
      </w:r>
      <w:r w:rsidR="00BE0B47">
        <w:t>HSC</w:t>
      </w:r>
      <w:r>
        <w:t xml:space="preserve">, </w:t>
      </w:r>
      <w:hyperlink r:id="rId22" w:anchor="B" w:history="1">
        <w:r w:rsidRPr="002204E1">
          <w:rPr>
            <w:rStyle w:val="Hyperlink"/>
            <w:rFonts w:cstheme="minorBidi"/>
          </w:rPr>
          <w:t>Chapter 121</w:t>
        </w:r>
      </w:hyperlink>
      <w:r>
        <w:t>, charges LHAs with several responsibilities that are vital during an public health emergency event.</w:t>
      </w:r>
      <w:r w:rsidR="00117390" w:rsidRPr="00117390">
        <w:t xml:space="preserve"> DSHS agrees that communication with LHAs during a public health emergency is critical in maintaining coordination and support to ensure effective response. DSHS recommends that PHFPC convene a sub-committee to develop a framework for a joint communication plan.</w:t>
      </w:r>
    </w:p>
    <w:p w14:paraId="1136E2B0" w14:textId="77777777" w:rsidR="00117390" w:rsidRPr="00117390" w:rsidRDefault="00117390" w:rsidP="00117390">
      <w:pPr>
        <w:keepNext/>
        <w:keepLines/>
        <w:spacing w:before="240" w:after="120" w:line="288" w:lineRule="auto"/>
        <w:outlineLvl w:val="2"/>
        <w:rPr>
          <w:rFonts w:ascii="Verdana" w:eastAsiaTheme="majorEastAsia" w:hAnsi="Verdana" w:cstheme="majorBidi"/>
          <w:b/>
          <w:color w:val="005CB9"/>
          <w:sz w:val="32"/>
          <w:szCs w:val="24"/>
        </w:rPr>
      </w:pPr>
      <w:r w:rsidRPr="00117390">
        <w:rPr>
          <w:rFonts w:ascii="Verdana" w:eastAsiaTheme="majorEastAsia" w:hAnsi="Verdana" w:cstheme="majorBidi"/>
          <w:b/>
          <w:color w:val="005CB9"/>
          <w:sz w:val="32"/>
          <w:szCs w:val="24"/>
        </w:rPr>
        <w:lastRenderedPageBreak/>
        <w:t>PHFPC Recommendation</w:t>
      </w:r>
    </w:p>
    <w:p w14:paraId="01A340C0" w14:textId="77777777" w:rsidR="00117390" w:rsidRPr="00117390" w:rsidRDefault="00117390" w:rsidP="00117390">
      <w:pPr>
        <w:numPr>
          <w:ilvl w:val="0"/>
          <w:numId w:val="37"/>
        </w:numPr>
        <w:spacing w:before="120" w:after="240" w:line="288" w:lineRule="auto"/>
      </w:pPr>
      <w:r w:rsidRPr="00117390">
        <w:t>PHFPC recommends that DSHS convene experts in human, animal and environmental health and other relevant disciplines in monitoring and controlling public health threats involving conditions or diseases spread among people, animals, plants, and the environment.</w:t>
      </w:r>
    </w:p>
    <w:p w14:paraId="6EF7ABD0" w14:textId="77777777" w:rsidR="00117390" w:rsidRPr="00117390" w:rsidRDefault="00117390" w:rsidP="00117390">
      <w:pPr>
        <w:keepNext/>
        <w:keepLines/>
        <w:spacing w:before="240" w:after="120" w:line="288" w:lineRule="auto"/>
        <w:outlineLvl w:val="3"/>
        <w:rPr>
          <w:rFonts w:ascii="Verdana" w:eastAsiaTheme="majorEastAsia" w:hAnsi="Verdana" w:cstheme="majorBidi"/>
          <w:b/>
          <w:iCs/>
          <w:color w:val="022167" w:themeColor="text1"/>
          <w:sz w:val="28"/>
        </w:rPr>
      </w:pPr>
      <w:r w:rsidRPr="00117390">
        <w:rPr>
          <w:rFonts w:ascii="Verdana" w:eastAsiaTheme="majorEastAsia" w:hAnsi="Verdana" w:cstheme="majorBidi"/>
          <w:b/>
          <w:iCs/>
          <w:color w:val="022167" w:themeColor="text1"/>
          <w:sz w:val="28"/>
        </w:rPr>
        <w:t>DSHS Response</w:t>
      </w:r>
    </w:p>
    <w:p w14:paraId="2E872EE5" w14:textId="77777777" w:rsidR="00117390" w:rsidRPr="00117390" w:rsidRDefault="00117390" w:rsidP="00117390">
      <w:pPr>
        <w:spacing w:before="120" w:after="240" w:line="288" w:lineRule="auto"/>
      </w:pPr>
      <w:r w:rsidRPr="00117390">
        <w:t>DSHS continues to engage with experts internally and externally including academic and federal partners, in relevant disciplines in controlling and responding to public health threats involving communicable and non-communicable diseases in people, animals and in the environment. The following are some of the meetings and committees that DSHS convenes at a specified frequency.</w:t>
      </w:r>
    </w:p>
    <w:p w14:paraId="131ECE9A" w14:textId="679310EB" w:rsidR="00117390" w:rsidRPr="00117390" w:rsidRDefault="00117390" w:rsidP="00117390">
      <w:pPr>
        <w:pStyle w:val="ListBullet"/>
      </w:pPr>
      <w:r w:rsidRPr="00017B91">
        <w:rPr>
          <w:i/>
          <w:iCs/>
        </w:rPr>
        <w:t>Task Force on Infectious Disease Preparedness and Response</w:t>
      </w:r>
      <w:r w:rsidR="00111D31">
        <w:t>.</w:t>
      </w:r>
      <w:r w:rsidRPr="00117390">
        <w:t xml:space="preserve"> </w:t>
      </w:r>
      <w:r w:rsidR="00111D31">
        <w:t>P</w:t>
      </w:r>
      <w:r w:rsidRPr="00117390">
        <w:t>rovides expert, evidence-based assessments, protocols, and recommendations related to state responses to infectious diseases, as well as serve as a source of information and education.</w:t>
      </w:r>
    </w:p>
    <w:p w14:paraId="1FE8A165" w14:textId="27DDD37D" w:rsidR="00117390" w:rsidRPr="00117390" w:rsidRDefault="00117390" w:rsidP="00117390">
      <w:pPr>
        <w:pStyle w:val="ListBullet"/>
      </w:pPr>
      <w:r w:rsidRPr="00017B91">
        <w:rPr>
          <w:i/>
          <w:iCs/>
        </w:rPr>
        <w:t xml:space="preserve">Antimicrobial Stewardship </w:t>
      </w:r>
      <w:r w:rsidR="00017B91" w:rsidRPr="00017B91">
        <w:rPr>
          <w:i/>
          <w:iCs/>
        </w:rPr>
        <w:t xml:space="preserve">(AS) </w:t>
      </w:r>
      <w:r w:rsidR="00017B91">
        <w:rPr>
          <w:i/>
          <w:iCs/>
        </w:rPr>
        <w:t>Regional Workgroups</w:t>
      </w:r>
      <w:r w:rsidR="00111D31">
        <w:t>.</w:t>
      </w:r>
      <w:r w:rsidRPr="00117390">
        <w:t xml:space="preserve"> </w:t>
      </w:r>
      <w:r w:rsidR="00017B91">
        <w:t>A</w:t>
      </w:r>
      <w:r w:rsidRPr="00117390">
        <w:t xml:space="preserve">ddress antimicrobial stewardship in long-term care facilities </w:t>
      </w:r>
      <w:r w:rsidR="00017B91">
        <w:t xml:space="preserve">in each PHR </w:t>
      </w:r>
      <w:r w:rsidRPr="00117390">
        <w:t>and improve AS through collaborative action.</w:t>
      </w:r>
    </w:p>
    <w:p w14:paraId="3A84630D" w14:textId="4E19BF32" w:rsidR="00117390" w:rsidRPr="00117390" w:rsidRDefault="00117390" w:rsidP="00117390">
      <w:pPr>
        <w:pStyle w:val="ListBullet"/>
      </w:pPr>
      <w:r w:rsidRPr="00017B91">
        <w:rPr>
          <w:i/>
          <w:iCs/>
        </w:rPr>
        <w:t>One Health</w:t>
      </w:r>
      <w:r w:rsidR="00017B91">
        <w:t xml:space="preserve">. </w:t>
      </w:r>
      <w:r w:rsidR="00CC4667">
        <w:t>D</w:t>
      </w:r>
      <w:r w:rsidRPr="00117390">
        <w:t>evelop</w:t>
      </w:r>
      <w:r w:rsidR="00CC4667">
        <w:t>s</w:t>
      </w:r>
      <w:r w:rsidRPr="00117390">
        <w:t xml:space="preserve"> relationships between state agencies that work with zoonotic diseases, discuss</w:t>
      </w:r>
      <w:r w:rsidR="00CC4667">
        <w:t>es</w:t>
      </w:r>
      <w:r w:rsidRPr="00117390">
        <w:t xml:space="preserve"> roles and responsibilities among the agencies, share</w:t>
      </w:r>
      <w:r w:rsidR="00CC4667">
        <w:t xml:space="preserve">s </w:t>
      </w:r>
      <w:r w:rsidRPr="00117390">
        <w:t>research and identif</w:t>
      </w:r>
      <w:r w:rsidR="00CC4667">
        <w:t>ies</w:t>
      </w:r>
      <w:r w:rsidRPr="00117390">
        <w:t xml:space="preserve"> potential opportunities to collaborate. Members include DSHS, Texas Parks and Wildlife Department, Texas Animal Health Commission, U</w:t>
      </w:r>
      <w:r w:rsidR="002204E1">
        <w:t>.</w:t>
      </w:r>
      <w:r w:rsidRPr="00117390">
        <w:t>S</w:t>
      </w:r>
      <w:r w:rsidR="002204E1">
        <w:t>.</w:t>
      </w:r>
      <w:r w:rsidRPr="00117390">
        <w:t xml:space="preserve"> Department of Agriculture – Animal and Plant Health Inspection Service, and U</w:t>
      </w:r>
      <w:r w:rsidR="002204E1">
        <w:t>.</w:t>
      </w:r>
      <w:r w:rsidRPr="00117390">
        <w:t>S</w:t>
      </w:r>
      <w:r w:rsidR="002204E1">
        <w:t>.</w:t>
      </w:r>
      <w:r w:rsidRPr="00117390">
        <w:t xml:space="preserve"> Department of Agriculture – Wildlife Services.</w:t>
      </w:r>
    </w:p>
    <w:p w14:paraId="03D8CEE1" w14:textId="7549EEBF" w:rsidR="00117390" w:rsidRPr="00117390" w:rsidRDefault="00117390" w:rsidP="00117390">
      <w:pPr>
        <w:pStyle w:val="ListBullet"/>
      </w:pPr>
      <w:r w:rsidRPr="00262E84">
        <w:rPr>
          <w:i/>
          <w:iCs/>
        </w:rPr>
        <w:t xml:space="preserve">Weekly </w:t>
      </w:r>
      <w:r w:rsidR="00237073" w:rsidRPr="00262E84">
        <w:rPr>
          <w:i/>
          <w:iCs/>
        </w:rPr>
        <w:t>DSHS</w:t>
      </w:r>
      <w:r w:rsidR="00CC4667" w:rsidRPr="00262E84">
        <w:rPr>
          <w:i/>
          <w:iCs/>
        </w:rPr>
        <w:t xml:space="preserve"> Epi</w:t>
      </w:r>
      <w:r w:rsidR="00262E84">
        <w:rPr>
          <w:i/>
          <w:iCs/>
        </w:rPr>
        <w:t>demiologist</w:t>
      </w:r>
      <w:r w:rsidR="00237073" w:rsidRPr="00262E84">
        <w:rPr>
          <w:i/>
          <w:iCs/>
        </w:rPr>
        <w:t xml:space="preserve"> </w:t>
      </w:r>
      <w:r w:rsidR="00CC4667" w:rsidRPr="00262E84">
        <w:rPr>
          <w:i/>
          <w:iCs/>
        </w:rPr>
        <w:t>C</w:t>
      </w:r>
      <w:r w:rsidRPr="00262E84">
        <w:rPr>
          <w:i/>
          <w:iCs/>
        </w:rPr>
        <w:t>all</w:t>
      </w:r>
      <w:r w:rsidR="00CC4667">
        <w:t>. Bring</w:t>
      </w:r>
      <w:r w:rsidR="00FB3E96">
        <w:t>s</w:t>
      </w:r>
      <w:r w:rsidR="00BC174D">
        <w:t xml:space="preserve"> </w:t>
      </w:r>
      <w:r w:rsidR="00CC4667">
        <w:t>together</w:t>
      </w:r>
      <w:r w:rsidRPr="00117390">
        <w:t xml:space="preserve"> </w:t>
      </w:r>
      <w:r w:rsidR="00CC4667">
        <w:t>PHR</w:t>
      </w:r>
      <w:r w:rsidR="002204E1">
        <w:t xml:space="preserve"> and LHD </w:t>
      </w:r>
      <w:r w:rsidRPr="00117390">
        <w:t>epidemiologists</w:t>
      </w:r>
      <w:r w:rsidR="00CC4667">
        <w:t xml:space="preserve"> as well as experts from </w:t>
      </w:r>
      <w:r w:rsidR="00237073">
        <w:t>relevant DSHS programs</w:t>
      </w:r>
      <w:r w:rsidR="00262E84">
        <w:t xml:space="preserve"> and epidemiologists</w:t>
      </w:r>
      <w:r w:rsidRPr="00117390">
        <w:t>.</w:t>
      </w:r>
    </w:p>
    <w:p w14:paraId="2F854975" w14:textId="795FBF3A" w:rsidR="00117390" w:rsidRPr="00117390" w:rsidRDefault="00117390" w:rsidP="00117390">
      <w:pPr>
        <w:pStyle w:val="ListBullet"/>
      </w:pPr>
      <w:r w:rsidRPr="00262E84">
        <w:rPr>
          <w:i/>
          <w:iCs/>
        </w:rPr>
        <w:t>Texas Pediatric Society Respiratory Syncytial Virus (RSV) Task Force</w:t>
      </w:r>
      <w:r w:rsidRPr="00117390">
        <w:t xml:space="preserve">. </w:t>
      </w:r>
      <w:r w:rsidR="004C32C3">
        <w:t>Reviews RSV trends with</w:t>
      </w:r>
      <w:r w:rsidRPr="00117390">
        <w:t xml:space="preserve"> infectious diseases specialists representing various regions of the state, </w:t>
      </w:r>
      <w:r w:rsidR="004C32C3">
        <w:t xml:space="preserve">participating </w:t>
      </w:r>
      <w:r w:rsidRPr="00117390">
        <w:t>laboratory directors</w:t>
      </w:r>
      <w:r w:rsidR="004C32C3">
        <w:t>,</w:t>
      </w:r>
      <w:r w:rsidRPr="00117390">
        <w:t xml:space="preserve"> Medicaid managed care medical directors, and DSHS experts.</w:t>
      </w:r>
    </w:p>
    <w:p w14:paraId="06ACFB37" w14:textId="7D260F10" w:rsidR="00117390" w:rsidRPr="00117390" w:rsidRDefault="004C32C3" w:rsidP="00E34942">
      <w:pPr>
        <w:pStyle w:val="ListBullet"/>
      </w:pPr>
      <w:r w:rsidRPr="004C32C3">
        <w:rPr>
          <w:rFonts w:ascii="Verdana" w:hAnsi="Verdana"/>
          <w:i/>
          <w:iCs/>
          <w:color w:val="000000"/>
          <w:szCs w:val="22"/>
          <w:shd w:val="clear" w:color="auto" w:fill="FFFFFF"/>
        </w:rPr>
        <w:lastRenderedPageBreak/>
        <w:t>Quarterly E</w:t>
      </w:r>
      <w:r w:rsidR="00117390" w:rsidRPr="004C32C3">
        <w:rPr>
          <w:rFonts w:ascii="Verdana" w:hAnsi="Verdana"/>
          <w:i/>
          <w:iCs/>
          <w:color w:val="000000"/>
          <w:szCs w:val="22"/>
          <w:shd w:val="clear" w:color="auto" w:fill="FFFFFF"/>
        </w:rPr>
        <w:t>pidemiology Conversation</w:t>
      </w:r>
      <w:r w:rsidRPr="004C32C3">
        <w:rPr>
          <w:rFonts w:ascii="Verdana" w:hAnsi="Verdana"/>
          <w:color w:val="000000"/>
          <w:szCs w:val="22"/>
          <w:shd w:val="clear" w:color="auto" w:fill="FFFFFF"/>
        </w:rPr>
        <w:t>.  Facilitates and fosters relationships among colleagues across the state to share best practices and approaches to addressing challenges</w:t>
      </w:r>
      <w:r>
        <w:rPr>
          <w:rFonts w:ascii="Verdana" w:hAnsi="Verdana"/>
          <w:color w:val="000000"/>
          <w:szCs w:val="22"/>
          <w:shd w:val="clear" w:color="auto" w:fill="FFFFFF"/>
        </w:rPr>
        <w:t xml:space="preserve"> from an on-the-ground perspective</w:t>
      </w:r>
      <w:r w:rsidRPr="004C32C3">
        <w:rPr>
          <w:rFonts w:ascii="Verdana" w:hAnsi="Verdana"/>
          <w:color w:val="000000"/>
          <w:szCs w:val="22"/>
          <w:shd w:val="clear" w:color="auto" w:fill="FFFFFF"/>
        </w:rPr>
        <w:t>.</w:t>
      </w:r>
      <w:r w:rsidR="00117390" w:rsidRPr="004C32C3">
        <w:rPr>
          <w:rFonts w:ascii="Verdana" w:hAnsi="Verdana"/>
          <w:color w:val="000000"/>
          <w:szCs w:val="22"/>
          <w:shd w:val="clear" w:color="auto" w:fill="FFFFFF"/>
        </w:rPr>
        <w:t xml:space="preserve"> </w:t>
      </w:r>
      <w:r w:rsidRPr="004C32C3">
        <w:rPr>
          <w:rFonts w:ascii="Verdana" w:hAnsi="Verdana"/>
          <w:color w:val="000000"/>
          <w:szCs w:val="22"/>
          <w:shd w:val="clear" w:color="auto" w:fill="FFFFFF"/>
        </w:rPr>
        <w:t xml:space="preserve">Participants include </w:t>
      </w:r>
      <w:r w:rsidR="00117390" w:rsidRPr="004C32C3">
        <w:rPr>
          <w:rFonts w:ascii="Verdana" w:hAnsi="Verdana"/>
          <w:color w:val="000000"/>
          <w:szCs w:val="22"/>
          <w:shd w:val="clear" w:color="auto" w:fill="FFFFFF"/>
        </w:rPr>
        <w:t xml:space="preserve">subject matter expert epidemiologists from </w:t>
      </w:r>
      <w:r w:rsidR="00237073" w:rsidRPr="004C32C3">
        <w:rPr>
          <w:rFonts w:ascii="Verdana" w:hAnsi="Verdana"/>
          <w:color w:val="000000"/>
          <w:szCs w:val="22"/>
          <w:shd w:val="clear" w:color="auto" w:fill="FFFFFF"/>
        </w:rPr>
        <w:t xml:space="preserve">PHRs and LHDs </w:t>
      </w:r>
      <w:r w:rsidR="00117390" w:rsidRPr="004C32C3">
        <w:rPr>
          <w:rFonts w:ascii="Verdana" w:hAnsi="Verdana"/>
          <w:color w:val="000000"/>
          <w:szCs w:val="22"/>
          <w:shd w:val="clear" w:color="auto" w:fill="FFFFFF"/>
        </w:rPr>
        <w:t xml:space="preserve">of varying sizes, representing urban and rural areas across Texas. </w:t>
      </w:r>
    </w:p>
    <w:p w14:paraId="50D6A83F" w14:textId="25738B72" w:rsidR="00584D9B" w:rsidRPr="00584D9B" w:rsidRDefault="00564454" w:rsidP="00F906DC">
      <w:pPr>
        <w:pStyle w:val="Heading1"/>
      </w:pPr>
      <w:bookmarkStart w:id="11" w:name="_Toc179959610"/>
      <w:r>
        <w:lastRenderedPageBreak/>
        <w:t>Conclusion</w:t>
      </w:r>
      <w:bookmarkEnd w:id="11"/>
    </w:p>
    <w:p w14:paraId="07CAB0C7" w14:textId="6F7E6742" w:rsidR="00117390" w:rsidRDefault="00117390" w:rsidP="00117390">
      <w:pPr>
        <w:pStyle w:val="BodyTextafterheading"/>
      </w:pPr>
      <w:bookmarkStart w:id="12" w:name="_Toc485207237"/>
      <w:r>
        <w:t xml:space="preserve">DSHS continues to be responsive to recommendations made by PHFPC. LHDs and DSHS maintain good working relationships to leverage resources to better serve public health clients and stakeholders. </w:t>
      </w:r>
    </w:p>
    <w:p w14:paraId="05EC6D88" w14:textId="20026237" w:rsidR="00117390" w:rsidRDefault="00117390" w:rsidP="00117390">
      <w:pPr>
        <w:pStyle w:val="BodyTextafterheading"/>
      </w:pPr>
      <w:r>
        <w:t xml:space="preserve">DSHS </w:t>
      </w:r>
      <w:r w:rsidR="00C77163">
        <w:t>has already taken</w:t>
      </w:r>
      <w:r>
        <w:t xml:space="preserve"> steps toward implementing some of the</w:t>
      </w:r>
      <w:r w:rsidR="00C77163">
        <w:t xml:space="preserve"> committee’s </w:t>
      </w:r>
      <w:r>
        <w:t xml:space="preserve">recommendations. </w:t>
      </w:r>
      <w:r w:rsidR="00C77163">
        <w:t>Others</w:t>
      </w:r>
      <w:r>
        <w:t xml:space="preserve"> will require further analysis and consideration</w:t>
      </w:r>
      <w:r w:rsidR="00C77163">
        <w:t xml:space="preserve"> and coordination with HHSC</w:t>
      </w:r>
      <w:r>
        <w:t xml:space="preserve">. DSHS will continue to work on these issues and looks forward to continued work with PHFPC in creating positive change for public health in Texas. </w:t>
      </w:r>
    </w:p>
    <w:p w14:paraId="5A32A676" w14:textId="0AD2587B" w:rsidR="00117390" w:rsidRPr="00850C1A" w:rsidRDefault="00117390" w:rsidP="00117390">
      <w:pPr>
        <w:pStyle w:val="BodyTextafterheading"/>
      </w:pPr>
      <w:r>
        <w:t xml:space="preserve">DSHS values </w:t>
      </w:r>
      <w:r w:rsidR="00C77163">
        <w:t xml:space="preserve">PHFPC’s </w:t>
      </w:r>
      <w:r>
        <w:t>work and appreciates that this collaborative effort is improving public health services in Texas.</w:t>
      </w:r>
    </w:p>
    <w:bookmarkEnd w:id="12"/>
    <w:p w14:paraId="5B6627D7" w14:textId="678A2D2D" w:rsidR="002F4B6D" w:rsidRPr="00250596" w:rsidRDefault="00DE5944" w:rsidP="00250596">
      <w:pPr>
        <w:pStyle w:val="BodyTextafterheading"/>
        <w:rPr>
          <w:rStyle w:val="Strong"/>
          <w:b w:val="0"/>
          <w:bCs w:val="0"/>
        </w:rPr>
      </w:pPr>
      <w:r>
        <w:t xml:space="preserve"> </w:t>
      </w:r>
    </w:p>
    <w:sectPr w:rsidR="002F4B6D" w:rsidRPr="00250596" w:rsidSect="00250596">
      <w:footerReference w:type="default" r:id="rId23"/>
      <w:footerReference w:type="first" r:id="rId24"/>
      <w:endnotePr>
        <w:numFmt w:val="lowerLetter"/>
        <w:numRestart w:val="eachSect"/>
      </w:endnotePr>
      <w:type w:val="continuous"/>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A5699" w14:textId="77777777" w:rsidR="00C45767" w:rsidRDefault="00C45767" w:rsidP="000E59DE">
      <w:r>
        <w:separator/>
      </w:r>
    </w:p>
    <w:p w14:paraId="3E98F696" w14:textId="77777777" w:rsidR="00C45767" w:rsidRDefault="00C45767" w:rsidP="000E59DE"/>
  </w:endnote>
  <w:endnote w:type="continuationSeparator" w:id="0">
    <w:p w14:paraId="5218A452" w14:textId="77777777" w:rsidR="00C45767" w:rsidRDefault="00C45767" w:rsidP="000E59DE">
      <w:r>
        <w:continuationSeparator/>
      </w:r>
    </w:p>
    <w:p w14:paraId="1664AE91" w14:textId="77777777" w:rsidR="00C45767" w:rsidRDefault="00C45767" w:rsidP="000E59DE"/>
  </w:endnote>
  <w:endnote w:type="continuationNotice" w:id="1">
    <w:p w14:paraId="4D518A83" w14:textId="77777777" w:rsidR="00C45767" w:rsidRPr="00BE23B2" w:rsidRDefault="00C45767" w:rsidP="000E59DE"/>
    <w:p w14:paraId="4C3BB136" w14:textId="77777777" w:rsidR="00C45767" w:rsidRDefault="00C45767" w:rsidP="000E5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100043"/>
      <w:docPartObj>
        <w:docPartGallery w:val="Page Numbers (Bottom of Page)"/>
        <w:docPartUnique/>
      </w:docPartObj>
    </w:sdtPr>
    <w:sdtEndPr>
      <w:rPr>
        <w:noProof/>
      </w:rPr>
    </w:sdtEndPr>
    <w:sdtContent>
      <w:p w14:paraId="2D277639" w14:textId="77777777" w:rsidR="00ED7363" w:rsidRPr="00CA55CF" w:rsidRDefault="00ED7363" w:rsidP="000E59DE">
        <w:r w:rsidRPr="00CA55CF">
          <w:fldChar w:fldCharType="begin"/>
        </w:r>
        <w:r w:rsidRPr="00CA55CF">
          <w:instrText xml:space="preserve"> PAGE   \* MERGEFORMAT </w:instrText>
        </w:r>
        <w:r w:rsidRPr="00CA55CF">
          <w:fldChar w:fldCharType="separate"/>
        </w:r>
        <w:r w:rsidRPr="00CA55CF">
          <w:t>2</w:t>
        </w:r>
        <w:r w:rsidRPr="00CA55CF">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4B6D" w14:textId="77777777" w:rsidR="00DC094F" w:rsidRDefault="00DC094F" w:rsidP="00695EB8">
    <w:pPr>
      <w:pStyle w:val="Footer"/>
      <w:rPr>
        <w:noProof/>
      </w:rP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02A68" w14:textId="211E9340" w:rsidR="00DC094F" w:rsidRPr="001666AD" w:rsidRDefault="00DC094F" w:rsidP="00465716">
    <w:pPr>
      <w:pStyle w:val="Footer"/>
      <w:rPr>
        <w:noProof/>
      </w:rPr>
    </w:pPr>
    <w:r>
      <w:fldChar w:fldCharType="begin"/>
    </w:r>
    <w:r>
      <w:instrText xml:space="preserve"> PAGE   \* MERGEFORMAT </w:instrText>
    </w:r>
    <w:r>
      <w:fldChar w:fldCharType="separate"/>
    </w:r>
    <w:r>
      <w:rPr>
        <w:noProof/>
      </w:rPr>
      <w:t>2</w:t>
    </w:r>
    <w:r>
      <w:rPr>
        <w:noProof/>
      </w:rPr>
      <w:fldChar w:fldCharType="end"/>
    </w:r>
  </w:p>
  <w:p w14:paraId="4C8B95DD" w14:textId="77777777" w:rsidR="00C42813" w:rsidRDefault="00C4281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1A831" w14:textId="77777777" w:rsidR="00FA2BA6" w:rsidRDefault="00FA2BA6">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684AC646" wp14:editId="17A56AE3">
              <wp:simplePos x="0" y="0"/>
              <wp:positionH relativeFrom="page">
                <wp:posOffset>6643370</wp:posOffset>
              </wp:positionH>
              <wp:positionV relativeFrom="page">
                <wp:posOffset>9420225</wp:posOffset>
              </wp:positionV>
              <wp:extent cx="269240" cy="196215"/>
              <wp:effectExtent l="0" t="0" r="0" b="0"/>
              <wp:wrapNone/>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6D7EB" w14:textId="77777777" w:rsidR="00FA2BA6" w:rsidRDefault="00FA2BA6">
                          <w:pPr>
                            <w:pStyle w:val="BodyText"/>
                            <w:spacing w:before="21"/>
                            <w:ind w:left="60"/>
                          </w:pPr>
                          <w:r>
                            <w:rPr>
                              <w:color w:val="011F67"/>
                              <w:spacing w:val="-5"/>
                            </w:rPr>
                            <w:fldChar w:fldCharType="begin"/>
                          </w:r>
                          <w:r>
                            <w:rPr>
                              <w:color w:val="011F67"/>
                              <w:spacing w:val="-5"/>
                            </w:rPr>
                            <w:instrText xml:space="preserve"> PAGE </w:instrText>
                          </w:r>
                          <w:r>
                            <w:rPr>
                              <w:color w:val="011F67"/>
                              <w:spacing w:val="-5"/>
                            </w:rPr>
                            <w:fldChar w:fldCharType="separate"/>
                          </w:r>
                          <w:r>
                            <w:rPr>
                              <w:color w:val="011F67"/>
                              <w:spacing w:val="-5"/>
                            </w:rPr>
                            <w:t>10</w:t>
                          </w:r>
                          <w:r>
                            <w:rPr>
                              <w:color w:val="011F67"/>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AC646" id="_x0000_t202" coordsize="21600,21600" o:spt="202" path="m,l,21600r21600,l21600,xe">
              <v:stroke joinstyle="miter"/>
              <v:path gradientshapeok="t" o:connecttype="rect"/>
            </v:shapetype>
            <v:shape id="docshape2" o:spid="_x0000_s1026" type="#_x0000_t202" style="position:absolute;margin-left:523.1pt;margin-top:741.75pt;width:21.2pt;height:1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" filled="f" stroked="f">
              <v:textbox inset="0,0,0,0">
                <w:txbxContent>
                  <w:p w14:paraId="7C16D7EB" w14:textId="77777777" w:rsidR="00FA2BA6" w:rsidRDefault="00FA2BA6">
                    <w:pPr>
                      <w:pStyle w:val="BodyText"/>
                      <w:spacing w:before="21"/>
                      <w:ind w:left="60"/>
                    </w:pPr>
                    <w:r>
                      <w:rPr>
                        <w:color w:val="011F67"/>
                        <w:spacing w:val="-5"/>
                      </w:rPr>
                      <w:fldChar w:fldCharType="begin"/>
                    </w:r>
                    <w:r>
                      <w:rPr>
                        <w:color w:val="011F67"/>
                        <w:spacing w:val="-5"/>
                      </w:rPr>
                      <w:instrText xml:space="preserve"> PAGE </w:instrText>
                    </w:r>
                    <w:r>
                      <w:rPr>
                        <w:color w:val="011F67"/>
                        <w:spacing w:val="-5"/>
                      </w:rPr>
                      <w:fldChar w:fldCharType="separate"/>
                    </w:r>
                    <w:r>
                      <w:rPr>
                        <w:color w:val="011F67"/>
                        <w:spacing w:val="-5"/>
                      </w:rPr>
                      <w:t>10</w:t>
                    </w:r>
                    <w:r>
                      <w:rPr>
                        <w:color w:val="011F67"/>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1C82" w14:textId="77777777" w:rsidR="008A77D8" w:rsidRDefault="008A77D8" w:rsidP="00695EB8">
    <w:pPr>
      <w:pStyle w:val="Footer"/>
      <w:rPr>
        <w:noProof/>
      </w:rPr>
    </w:pPr>
    <w:r>
      <w:fldChar w:fldCharType="begin"/>
    </w:r>
    <w:r>
      <w:instrText xml:space="preserve"> PAGE   \* MERGEFORMAT </w:instrText>
    </w:r>
    <w:r>
      <w:fldChar w:fldCharType="separate"/>
    </w:r>
    <w:r>
      <w:rPr>
        <w:noProof/>
      </w:rPr>
      <w:t>2</w:t>
    </w:r>
    <w:r>
      <w:rPr>
        <w:noProof/>
      </w:rPr>
      <w:fldChar w:fldCharType="end"/>
    </w:r>
  </w:p>
  <w:p w14:paraId="72CDEC9F" w14:textId="77777777" w:rsidR="008A77D8" w:rsidRDefault="008A77D8" w:rsidP="008A77D8">
    <w:pPr>
      <w:pStyle w:val="Footer"/>
    </w:pPr>
  </w:p>
  <w:p w14:paraId="3C9954CD" w14:textId="77777777" w:rsidR="00A87694" w:rsidRDefault="00A87694"/>
  <w:p w14:paraId="4D12F97E" w14:textId="77777777" w:rsidR="008E5031" w:rsidRDefault="008E503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5C7B" w14:textId="77777777" w:rsidR="008A77D8" w:rsidRDefault="008A77D8" w:rsidP="00695EB8">
    <w:pPr>
      <w:pStyle w:val="Footer"/>
      <w:rPr>
        <w:noProof/>
      </w:rPr>
    </w:pPr>
    <w:r>
      <w:fldChar w:fldCharType="begin"/>
    </w:r>
    <w:r>
      <w:instrText xml:space="preserve"> PAGE   \* MERGEFORMAT </w:instrText>
    </w:r>
    <w:r>
      <w:fldChar w:fldCharType="separate"/>
    </w:r>
    <w:r>
      <w:rPr>
        <w:noProof/>
      </w:rPr>
      <w:t>2</w:t>
    </w:r>
    <w:r>
      <w:rPr>
        <w:noProof/>
      </w:rPr>
      <w:fldChar w:fldCharType="end"/>
    </w:r>
  </w:p>
  <w:p w14:paraId="1CE7D3DA" w14:textId="77777777" w:rsidR="008A77D8" w:rsidRDefault="008A77D8"/>
  <w:p w14:paraId="7586D8C6" w14:textId="77777777" w:rsidR="00A87694" w:rsidRDefault="00A87694"/>
  <w:p w14:paraId="585344D6" w14:textId="77777777" w:rsidR="008E5031" w:rsidRDefault="008E50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B3568" w14:textId="77777777" w:rsidR="00C45767" w:rsidRDefault="00C45767" w:rsidP="000E59DE">
      <w:r>
        <w:separator/>
      </w:r>
    </w:p>
  </w:footnote>
  <w:footnote w:type="continuationSeparator" w:id="0">
    <w:p w14:paraId="396B988A" w14:textId="77777777" w:rsidR="00C45767" w:rsidRDefault="00C45767" w:rsidP="000E59DE">
      <w:r>
        <w:continuationSeparator/>
      </w:r>
    </w:p>
  </w:footnote>
  <w:footnote w:type="continuationNotice" w:id="1">
    <w:p w14:paraId="5AA42194" w14:textId="77777777" w:rsidR="00C45767" w:rsidRDefault="00C45767" w:rsidP="000E59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377C"/>
    <w:multiLevelType w:val="multilevel"/>
    <w:tmpl w:val="2618F04C"/>
    <w:numStyleLink w:val="HHSBullets"/>
  </w:abstractNum>
  <w:abstractNum w:abstractNumId="1" w15:restartNumberingAfterBreak="0">
    <w:nsid w:val="04F83D52"/>
    <w:multiLevelType w:val="hybridMultilevel"/>
    <w:tmpl w:val="935224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980608"/>
    <w:multiLevelType w:val="multilevel"/>
    <w:tmpl w:val="B26C7C60"/>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080" w:hanging="360"/>
      </w:pPr>
      <w:rPr>
        <w:rFonts w:ascii="Webdings" w:hAnsi="Webdings" w:hint="default"/>
      </w:rPr>
    </w:lvl>
    <w:lvl w:ilvl="2">
      <w:start w:val="1"/>
      <w:numFmt w:val="bullet"/>
      <w:lvlText w:val="◊"/>
      <w:lvlJc w:val="left"/>
      <w:pPr>
        <w:ind w:left="1440" w:hanging="360"/>
      </w:pPr>
      <w:rPr>
        <w:rFonts w:ascii="Verdana" w:hAnsi="Verdana" w:hint="default"/>
      </w:rPr>
    </w:lvl>
    <w:lvl w:ilvl="3">
      <w:start w:val="1"/>
      <w:numFmt w:val="bullet"/>
      <w:lvlText w:val=""/>
      <w:lvlJc w:val="left"/>
      <w:pPr>
        <w:ind w:left="1800" w:hanging="360"/>
      </w:pPr>
      <w:rPr>
        <w:rFonts w:ascii="Wingdings" w:hAnsi="Wingding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1C9064C8"/>
    <w:multiLevelType w:val="multilevel"/>
    <w:tmpl w:val="243C9078"/>
    <w:numStyleLink w:val="HHSNumbering"/>
  </w:abstractNum>
  <w:abstractNum w:abstractNumId="4" w15:restartNumberingAfterBreak="0">
    <w:nsid w:val="1F2200E0"/>
    <w:multiLevelType w:val="multilevel"/>
    <w:tmpl w:val="243C9078"/>
    <w:styleLink w:val="HHSNumbering"/>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5" w15:restartNumberingAfterBreak="0">
    <w:nsid w:val="25B96F4D"/>
    <w:multiLevelType w:val="hybridMultilevel"/>
    <w:tmpl w:val="25D2619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7864ED"/>
    <w:multiLevelType w:val="multilevel"/>
    <w:tmpl w:val="243C9078"/>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7" w15:restartNumberingAfterBreak="0">
    <w:nsid w:val="2C382E10"/>
    <w:multiLevelType w:val="multilevel"/>
    <w:tmpl w:val="17103B86"/>
    <w:styleLink w:val="HHSHeadingNumbering"/>
    <w:lvl w:ilvl="0">
      <w:start w:val="1"/>
      <w:numFmt w:val="decimal"/>
      <w:lvlText w:val="%1."/>
      <w:lvlJc w:val="left"/>
      <w:pPr>
        <w:ind w:left="360" w:hanging="360"/>
      </w:pPr>
      <w:rPr>
        <w:rFonts w:asciiTheme="majorHAnsi" w:hAnsiTheme="majorHAnsi" w:hint="default"/>
      </w:rPr>
    </w:lvl>
    <w:lvl w:ilvl="1">
      <w:start w:val="1"/>
      <w:numFmt w:val="decimal"/>
      <w:suff w:val="space"/>
      <w:lvlText w:val="%2.%1"/>
      <w:lvlJc w:val="left"/>
      <w:pPr>
        <w:ind w:left="360" w:hanging="360"/>
      </w:pPr>
      <w:rPr>
        <w:rFonts w:asciiTheme="majorHAnsi" w:hAnsiTheme="majorHAnsi" w:hint="default"/>
      </w:rPr>
    </w:lvl>
    <w:lvl w:ilvl="2">
      <w:start w:val="1"/>
      <w:numFmt w:val="decimal"/>
      <w:suff w:val="space"/>
      <w:lvlText w:val="%1.%2.%3"/>
      <w:lvlJc w:val="left"/>
      <w:pPr>
        <w:ind w:left="360" w:hanging="360"/>
      </w:pPr>
      <w:rPr>
        <w:rFonts w:asciiTheme="majorHAnsi" w:hAnsiTheme="majorHAnsi" w:hint="default"/>
      </w:rPr>
    </w:lvl>
    <w:lvl w:ilvl="3">
      <w:start w:val="1"/>
      <w:numFmt w:val="decimal"/>
      <w:suff w:val="space"/>
      <w:lvlText w:val="%1.%2.%3.%4."/>
      <w:lvlJc w:val="left"/>
      <w:pPr>
        <w:ind w:left="360" w:hanging="360"/>
      </w:pPr>
      <w:rPr>
        <w:rFonts w:asciiTheme="minorHAnsi" w:hAnsiTheme="minorHAnsi" w:hint="default"/>
      </w:rPr>
    </w:lvl>
    <w:lvl w:ilvl="4">
      <w:start w:val="1"/>
      <w:numFmt w:val="decimal"/>
      <w:suff w:val="space"/>
      <w:lvlText w:val="%1.%2.%3.%4.%5."/>
      <w:lvlJc w:val="left"/>
      <w:pPr>
        <w:ind w:left="360" w:hanging="360"/>
      </w:pPr>
      <w:rPr>
        <w:rFonts w:asciiTheme="minorHAnsi" w:hAnsiTheme="minorHAnsi" w:hint="default"/>
      </w:rPr>
    </w:lvl>
    <w:lvl w:ilvl="5">
      <w:start w:val="1"/>
      <w:numFmt w:val="decimal"/>
      <w:suff w:val="space"/>
      <w:lvlText w:val="%1.%2.%3.%4.%5.%6."/>
      <w:lvlJc w:val="left"/>
      <w:pPr>
        <w:ind w:left="360" w:hanging="360"/>
      </w:pPr>
      <w:rPr>
        <w:rFonts w:asciiTheme="minorHAnsi" w:hAnsiTheme="minorHAnsi" w:hint="default"/>
      </w:rPr>
    </w:lvl>
    <w:lvl w:ilvl="6">
      <w:start w:val="1"/>
      <w:numFmt w:val="none"/>
      <w:suff w:val="nothing"/>
      <w:lvlText w:val="%7"/>
      <w:lvlJc w:val="left"/>
      <w:pPr>
        <w:ind w:left="360" w:hanging="360"/>
      </w:pPr>
      <w:rPr>
        <w:rFonts w:hint="default"/>
      </w:rPr>
    </w:lvl>
    <w:lvl w:ilvl="7">
      <w:start w:val="1"/>
      <w:numFmt w:val="none"/>
      <w:suff w:val="nothing"/>
      <w:lvlText w:val="%8"/>
      <w:lvlJc w:val="left"/>
      <w:pPr>
        <w:ind w:left="360" w:hanging="360"/>
      </w:pPr>
      <w:rPr>
        <w:rFonts w:hint="default"/>
      </w:rPr>
    </w:lvl>
    <w:lvl w:ilvl="8">
      <w:start w:val="1"/>
      <w:numFmt w:val="none"/>
      <w:suff w:val="nothing"/>
      <w:lvlText w:val="%9"/>
      <w:lvlJc w:val="left"/>
      <w:pPr>
        <w:ind w:left="360" w:hanging="360"/>
      </w:pPr>
      <w:rPr>
        <w:rFonts w:hint="default"/>
      </w:rPr>
    </w:lvl>
  </w:abstractNum>
  <w:abstractNum w:abstractNumId="8" w15:restartNumberingAfterBreak="0">
    <w:nsid w:val="2C532C3D"/>
    <w:multiLevelType w:val="hybridMultilevel"/>
    <w:tmpl w:val="4468A176"/>
    <w:lvl w:ilvl="0" w:tplc="C5469528">
      <w:start w:val="1"/>
      <w:numFmt w:val="upperLetter"/>
      <w:suff w:val="space"/>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A53A3"/>
    <w:multiLevelType w:val="multilevel"/>
    <w:tmpl w:val="243C9078"/>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0" w15:restartNumberingAfterBreak="0">
    <w:nsid w:val="41326F35"/>
    <w:multiLevelType w:val="multilevel"/>
    <w:tmpl w:val="D4C65E62"/>
    <w:styleLink w:val="Appendixes"/>
    <w:lvl w:ilvl="0">
      <w:start w:val="1"/>
      <w:numFmt w:val="upperLetter"/>
      <w:suff w:val="space"/>
      <w:lvlText w:val="Appendix %1."/>
      <w:lvlJc w:val="left"/>
      <w:pPr>
        <w:ind w:left="0" w:firstLine="0"/>
      </w:pPr>
      <w:rPr>
        <w:rFonts w:asciiTheme="majorHAnsi" w:hAnsiTheme="majorHAnsi" w:hint="default"/>
        <w:b/>
        <w:sz w:val="40"/>
      </w:rPr>
    </w:lvl>
    <w:lvl w:ilvl="1">
      <w:start w:val="1"/>
      <w:numFmt w:val="none"/>
      <w:suff w:val="nothing"/>
      <w:lvlText w:val="%2"/>
      <w:lvlJc w:val="left"/>
      <w:pPr>
        <w:ind w:left="0" w:firstLine="0"/>
      </w:pPr>
      <w:rPr>
        <w:rFonts w:hint="default"/>
      </w:rPr>
    </w:lvl>
    <w:lvl w:ilvl="2">
      <w:start w:val="1"/>
      <w:numFmt w:val="none"/>
      <w:suff w:val="nothing"/>
      <w:lvlText w:val="%3"/>
      <w:lvlJc w:val="righ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righ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right"/>
      <w:pPr>
        <w:ind w:left="0" w:firstLine="0"/>
      </w:pPr>
      <w:rPr>
        <w:rFonts w:hint="default"/>
      </w:rPr>
    </w:lvl>
  </w:abstractNum>
  <w:abstractNum w:abstractNumId="11" w15:restartNumberingAfterBreak="0">
    <w:nsid w:val="428E0C95"/>
    <w:multiLevelType w:val="multilevel"/>
    <w:tmpl w:val="243C9078"/>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2" w15:restartNumberingAfterBreak="0">
    <w:nsid w:val="465B594B"/>
    <w:multiLevelType w:val="hybridMultilevel"/>
    <w:tmpl w:val="76C0450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5A76BB"/>
    <w:multiLevelType w:val="hybridMultilevel"/>
    <w:tmpl w:val="5EDEE978"/>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48FD6916"/>
    <w:multiLevelType w:val="hybridMultilevel"/>
    <w:tmpl w:val="077EC04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FA0617B"/>
    <w:multiLevelType w:val="multilevel"/>
    <w:tmpl w:val="D4C65E62"/>
    <w:numStyleLink w:val="Appendixes"/>
  </w:abstractNum>
  <w:abstractNum w:abstractNumId="16" w15:restartNumberingAfterBreak="0">
    <w:nsid w:val="59C934FD"/>
    <w:multiLevelType w:val="multilevel"/>
    <w:tmpl w:val="43E4F1DE"/>
    <w:lvl w:ilvl="0">
      <w:start w:val="1"/>
      <w:numFmt w:val="decimal"/>
      <w:pStyle w:val="Heading1Numbered"/>
      <w:lvlText w:val="%1."/>
      <w:lvlJc w:val="left"/>
      <w:pPr>
        <w:ind w:left="360" w:hanging="360"/>
      </w:pPr>
      <w:rPr>
        <w:rFonts w:asciiTheme="majorHAnsi" w:hAnsiTheme="majorHAnsi" w:hint="default"/>
      </w:rPr>
    </w:lvl>
    <w:lvl w:ilvl="1">
      <w:start w:val="1"/>
      <w:numFmt w:val="decimal"/>
      <w:pStyle w:val="Heading2Numbered"/>
      <w:suff w:val="space"/>
      <w:lvlText w:val="%1.%2"/>
      <w:lvlJc w:val="left"/>
      <w:pPr>
        <w:ind w:left="360" w:hanging="360"/>
      </w:pPr>
      <w:rPr>
        <w:rFonts w:ascii="Verdana" w:hAnsi="Verdana" w:hint="default"/>
      </w:rPr>
    </w:lvl>
    <w:lvl w:ilvl="2">
      <w:start w:val="1"/>
      <w:numFmt w:val="decimal"/>
      <w:pStyle w:val="Heading3Numbered"/>
      <w:suff w:val="space"/>
      <w:lvlText w:val="%1.%2.%3"/>
      <w:lvlJc w:val="left"/>
      <w:pPr>
        <w:ind w:left="360" w:hanging="360"/>
      </w:pPr>
      <w:rPr>
        <w:rFonts w:ascii="Verdana" w:hAnsi="Verdana" w:hint="default"/>
      </w:rPr>
    </w:lvl>
    <w:lvl w:ilvl="3">
      <w:start w:val="1"/>
      <w:numFmt w:val="decimal"/>
      <w:suff w:val="space"/>
      <w:lvlText w:val="%1.%2.%3.%4."/>
      <w:lvlJc w:val="left"/>
      <w:pPr>
        <w:ind w:left="360" w:hanging="360"/>
      </w:pPr>
      <w:rPr>
        <w:rFonts w:asciiTheme="minorHAnsi" w:hAnsiTheme="minorHAnsi" w:hint="default"/>
      </w:rPr>
    </w:lvl>
    <w:lvl w:ilvl="4">
      <w:start w:val="1"/>
      <w:numFmt w:val="decimal"/>
      <w:suff w:val="space"/>
      <w:lvlText w:val="%1.%2.%3.%4.%5."/>
      <w:lvlJc w:val="left"/>
      <w:pPr>
        <w:ind w:left="360" w:hanging="360"/>
      </w:pPr>
      <w:rPr>
        <w:rFonts w:asciiTheme="minorHAnsi" w:hAnsiTheme="minorHAnsi" w:hint="default"/>
      </w:rPr>
    </w:lvl>
    <w:lvl w:ilvl="5">
      <w:start w:val="1"/>
      <w:numFmt w:val="decimal"/>
      <w:suff w:val="space"/>
      <w:lvlText w:val="%1.%2.%3.%4.%5.%6."/>
      <w:lvlJc w:val="left"/>
      <w:pPr>
        <w:ind w:left="360" w:hanging="360"/>
      </w:pPr>
      <w:rPr>
        <w:rFonts w:asciiTheme="minorHAnsi" w:hAnsiTheme="minorHAnsi" w:hint="default"/>
      </w:rPr>
    </w:lvl>
    <w:lvl w:ilvl="6">
      <w:start w:val="1"/>
      <w:numFmt w:val="none"/>
      <w:suff w:val="nothing"/>
      <w:lvlText w:val="%7"/>
      <w:lvlJc w:val="left"/>
      <w:pPr>
        <w:ind w:left="360" w:hanging="360"/>
      </w:pPr>
      <w:rPr>
        <w:rFonts w:hint="default"/>
      </w:rPr>
    </w:lvl>
    <w:lvl w:ilvl="7">
      <w:start w:val="1"/>
      <w:numFmt w:val="none"/>
      <w:suff w:val="nothing"/>
      <w:lvlText w:val="%8"/>
      <w:lvlJc w:val="left"/>
      <w:pPr>
        <w:ind w:left="360" w:hanging="360"/>
      </w:pPr>
      <w:rPr>
        <w:rFonts w:hint="default"/>
      </w:rPr>
    </w:lvl>
    <w:lvl w:ilvl="8">
      <w:start w:val="1"/>
      <w:numFmt w:val="none"/>
      <w:suff w:val="nothing"/>
      <w:lvlText w:val="%9"/>
      <w:lvlJc w:val="left"/>
      <w:pPr>
        <w:ind w:left="360" w:hanging="360"/>
      </w:pPr>
      <w:rPr>
        <w:rFonts w:hint="default"/>
      </w:rPr>
    </w:lvl>
  </w:abstractNum>
  <w:abstractNum w:abstractNumId="17" w15:restartNumberingAfterBreak="0">
    <w:nsid w:val="640A0D78"/>
    <w:multiLevelType w:val="multilevel"/>
    <w:tmpl w:val="2618F04C"/>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8" w15:restartNumberingAfterBreak="0">
    <w:nsid w:val="653E3545"/>
    <w:multiLevelType w:val="multilevel"/>
    <w:tmpl w:val="243C9078"/>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6AB918AC"/>
    <w:multiLevelType w:val="hybridMultilevel"/>
    <w:tmpl w:val="38429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137996"/>
    <w:multiLevelType w:val="multilevel"/>
    <w:tmpl w:val="012A118C"/>
    <w:lvl w:ilvl="0">
      <w:start w:val="1"/>
      <w:numFmt w:val="decimal"/>
      <w:pStyle w:val="ListNumber"/>
      <w:lvlText w:val="%1."/>
      <w:lvlJc w:val="left"/>
      <w:pPr>
        <w:ind w:left="720" w:hanging="360"/>
      </w:pPr>
      <w:rPr>
        <w:rFonts w:asciiTheme="minorHAnsi" w:hAnsiTheme="minorHAnsi" w:hint="default"/>
      </w:rPr>
    </w:lvl>
    <w:lvl w:ilvl="1">
      <w:start w:val="1"/>
      <w:numFmt w:val="upperLetter"/>
      <w:lvlText w:val="%2."/>
      <w:lvlJc w:val="left"/>
      <w:pPr>
        <w:ind w:left="1080" w:hanging="360"/>
      </w:pPr>
      <w:rPr>
        <w:rFonts w:asciiTheme="minorHAnsi" w:hAnsiTheme="minorHAnsi" w:hint="default"/>
      </w:rPr>
    </w:lvl>
    <w:lvl w:ilvl="2">
      <w:start w:val="1"/>
      <w:numFmt w:val="lowerLetter"/>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upperLetter"/>
      <w:suff w:val="space"/>
      <w:lvlText w:val="(%5)"/>
      <w:lvlJc w:val="left"/>
      <w:pPr>
        <w:ind w:left="2160" w:hanging="360"/>
      </w:pPr>
      <w:rPr>
        <w:rFonts w:asciiTheme="minorHAnsi" w:hAnsiTheme="minorHAnsi" w:hint="default"/>
      </w:rPr>
    </w:lvl>
    <w:lvl w:ilvl="5">
      <w:start w:val="1"/>
      <w:numFmt w:val="lowerLetter"/>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15:restartNumberingAfterBreak="0">
    <w:nsid w:val="77D60F3A"/>
    <w:multiLevelType w:val="multilevel"/>
    <w:tmpl w:val="243C9078"/>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num w:numId="1" w16cid:durableId="1688679892">
    <w:abstractNumId w:val="7"/>
  </w:num>
  <w:num w:numId="2" w16cid:durableId="1702899686">
    <w:abstractNumId w:val="17"/>
  </w:num>
  <w:num w:numId="3" w16cid:durableId="1682783338">
    <w:abstractNumId w:val="10"/>
  </w:num>
  <w:num w:numId="4" w16cid:durableId="326443815">
    <w:abstractNumId w:val="16"/>
  </w:num>
  <w:num w:numId="5" w16cid:durableId="1549534565">
    <w:abstractNumId w:val="0"/>
  </w:num>
  <w:num w:numId="6" w16cid:durableId="858390927">
    <w:abstractNumId w:val="15"/>
    <w:lvlOverride w:ilvl="0">
      <w:lvl w:ilvl="0">
        <w:start w:val="1"/>
        <w:numFmt w:val="upperLetter"/>
        <w:suff w:val="space"/>
        <w:lvlText w:val="Appendix %1."/>
        <w:lvlJc w:val="left"/>
        <w:pPr>
          <w:ind w:left="0" w:firstLine="0"/>
        </w:pPr>
        <w:rPr>
          <w:rFonts w:asciiTheme="majorHAnsi" w:hAnsiTheme="majorHAnsi" w:hint="default"/>
          <w:b/>
          <w:sz w:val="40"/>
        </w:rPr>
      </w:lvl>
    </w:lvlOverride>
  </w:num>
  <w:num w:numId="7" w16cid:durableId="1447312207">
    <w:abstractNumId w:val="4"/>
  </w:num>
  <w:num w:numId="8" w16cid:durableId="756095301">
    <w:abstractNumId w:val="20"/>
  </w:num>
  <w:num w:numId="9" w16cid:durableId="377170444">
    <w:abstractNumId w:val="8"/>
  </w:num>
  <w:num w:numId="10" w16cid:durableId="1979410790">
    <w:abstractNumId w:val="15"/>
  </w:num>
  <w:num w:numId="11" w16cid:durableId="296226832">
    <w:abstractNumId w:val="17"/>
  </w:num>
  <w:num w:numId="12" w16cid:durableId="1628272696">
    <w:abstractNumId w:val="0"/>
  </w:num>
  <w:num w:numId="13" w16cid:durableId="1110471794">
    <w:abstractNumId w:val="17"/>
  </w:num>
  <w:num w:numId="14" w16cid:durableId="186529885">
    <w:abstractNumId w:val="0"/>
  </w:num>
  <w:num w:numId="15" w16cid:durableId="1701738265">
    <w:abstractNumId w:val="17"/>
  </w:num>
  <w:num w:numId="16" w16cid:durableId="1242177134">
    <w:abstractNumId w:val="0"/>
  </w:num>
  <w:num w:numId="17" w16cid:durableId="921110380">
    <w:abstractNumId w:val="17"/>
  </w:num>
  <w:num w:numId="18" w16cid:durableId="2100253953">
    <w:abstractNumId w:val="0"/>
  </w:num>
  <w:num w:numId="19" w16cid:durableId="1096637781">
    <w:abstractNumId w:val="17"/>
  </w:num>
  <w:num w:numId="20" w16cid:durableId="1117529188">
    <w:abstractNumId w:val="0"/>
  </w:num>
  <w:num w:numId="21" w16cid:durableId="286859959">
    <w:abstractNumId w:val="15"/>
    <w:lvlOverride w:ilvl="0">
      <w:lvl w:ilvl="0">
        <w:start w:val="1"/>
        <w:numFmt w:val="upperLetter"/>
        <w:suff w:val="space"/>
        <w:lvlText w:val="Appendix %1."/>
        <w:lvlJc w:val="left"/>
        <w:pPr>
          <w:ind w:left="0" w:firstLine="0"/>
        </w:pPr>
        <w:rPr>
          <w:rFonts w:asciiTheme="majorHAnsi" w:hAnsiTheme="majorHAnsi" w:hint="default"/>
          <w:b/>
          <w:sz w:val="40"/>
        </w:rPr>
      </w:lvl>
    </w:lvlOverride>
  </w:num>
  <w:num w:numId="22" w16cid:durableId="2091463853">
    <w:abstractNumId w:val="3"/>
  </w:num>
  <w:num w:numId="23" w16cid:durableId="13874916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94152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41331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635172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48133895">
    <w:abstractNumId w:val="2"/>
  </w:num>
  <w:num w:numId="28" w16cid:durableId="1758667268">
    <w:abstractNumId w:val="19"/>
  </w:num>
  <w:num w:numId="29" w16cid:durableId="1230769934">
    <w:abstractNumId w:val="21"/>
  </w:num>
  <w:num w:numId="30" w16cid:durableId="1157526757">
    <w:abstractNumId w:val="18"/>
  </w:num>
  <w:num w:numId="31" w16cid:durableId="1586719162">
    <w:abstractNumId w:val="9"/>
  </w:num>
  <w:num w:numId="32" w16cid:durableId="417874229">
    <w:abstractNumId w:val="6"/>
  </w:num>
  <w:num w:numId="33" w16cid:durableId="1877427281">
    <w:abstractNumId w:val="11"/>
  </w:num>
  <w:num w:numId="34" w16cid:durableId="1862237923">
    <w:abstractNumId w:val="12"/>
  </w:num>
  <w:num w:numId="35" w16cid:durableId="1714110384">
    <w:abstractNumId w:val="14"/>
  </w:num>
  <w:num w:numId="36" w16cid:durableId="21370573">
    <w:abstractNumId w:val="1"/>
  </w:num>
  <w:num w:numId="37" w16cid:durableId="1816877333">
    <w:abstractNumId w:val="5"/>
  </w:num>
  <w:num w:numId="38" w16cid:durableId="2013213023">
    <w:abstractNumId w:val="13"/>
  </w:num>
  <w:num w:numId="39" w16cid:durableId="644045282">
    <w:abstractNumId w:val="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404" w:allStyles="0" w:customStyles="0" w:latentStyles="1" w:stylesInUse="0" w:headingStyles="0" w:numberingStyles="0" w:tableStyles="0" w:directFormattingOnRuns="0" w:directFormattingOnParagraphs="0" w:directFormattingOnNumbering="1" w:directFormattingOnTables="0" w:clearFormatting="1" w:top3HeadingStyles="0" w:visibleStyles="1" w:alternateStyleNames="0"/>
  <w:trackRevisions/>
  <w:defaultTabStop w:val="720"/>
  <w:characterSpacingControl w:val="doNotCompress"/>
  <w:hdrShapeDefaults>
    <o:shapedefaults v:ext="edit" spidmax="2051"/>
  </w:hdrShapeDefaults>
  <w:footnotePr>
    <w:numFmt w:val="lowerLette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63"/>
    <w:rsid w:val="00000867"/>
    <w:rsid w:val="000042BF"/>
    <w:rsid w:val="0000543F"/>
    <w:rsid w:val="000130FF"/>
    <w:rsid w:val="00014FAC"/>
    <w:rsid w:val="00017B91"/>
    <w:rsid w:val="00021D62"/>
    <w:rsid w:val="00022DB4"/>
    <w:rsid w:val="00026B05"/>
    <w:rsid w:val="00033E08"/>
    <w:rsid w:val="00034DFE"/>
    <w:rsid w:val="00035F74"/>
    <w:rsid w:val="00043FA4"/>
    <w:rsid w:val="0005402C"/>
    <w:rsid w:val="000548F5"/>
    <w:rsid w:val="000577F3"/>
    <w:rsid w:val="00063D03"/>
    <w:rsid w:val="00064345"/>
    <w:rsid w:val="000674CE"/>
    <w:rsid w:val="00072FC8"/>
    <w:rsid w:val="000809F0"/>
    <w:rsid w:val="000873C7"/>
    <w:rsid w:val="000A351D"/>
    <w:rsid w:val="000A5224"/>
    <w:rsid w:val="000C36D2"/>
    <w:rsid w:val="000D2F62"/>
    <w:rsid w:val="000D45FE"/>
    <w:rsid w:val="000D46AF"/>
    <w:rsid w:val="000D7860"/>
    <w:rsid w:val="000E33F4"/>
    <w:rsid w:val="000E3BEC"/>
    <w:rsid w:val="000E3F4F"/>
    <w:rsid w:val="000E59DE"/>
    <w:rsid w:val="000E6757"/>
    <w:rsid w:val="000F31B2"/>
    <w:rsid w:val="000F3A88"/>
    <w:rsid w:val="000F4BAC"/>
    <w:rsid w:val="000F5B83"/>
    <w:rsid w:val="00111D31"/>
    <w:rsid w:val="00112D58"/>
    <w:rsid w:val="00117390"/>
    <w:rsid w:val="00123A6B"/>
    <w:rsid w:val="00127CE2"/>
    <w:rsid w:val="001351B7"/>
    <w:rsid w:val="00137306"/>
    <w:rsid w:val="0014185E"/>
    <w:rsid w:val="00141F81"/>
    <w:rsid w:val="0014577F"/>
    <w:rsid w:val="00147BCA"/>
    <w:rsid w:val="00150BCB"/>
    <w:rsid w:val="001553C5"/>
    <w:rsid w:val="001607C2"/>
    <w:rsid w:val="00162419"/>
    <w:rsid w:val="00162F51"/>
    <w:rsid w:val="00163770"/>
    <w:rsid w:val="001666AD"/>
    <w:rsid w:val="001706ED"/>
    <w:rsid w:val="00173738"/>
    <w:rsid w:val="001830F9"/>
    <w:rsid w:val="00184A85"/>
    <w:rsid w:val="00191DC4"/>
    <w:rsid w:val="00192AEC"/>
    <w:rsid w:val="00193A15"/>
    <w:rsid w:val="001955CE"/>
    <w:rsid w:val="00195E19"/>
    <w:rsid w:val="001A055C"/>
    <w:rsid w:val="001A4CFF"/>
    <w:rsid w:val="001A6214"/>
    <w:rsid w:val="001A75D9"/>
    <w:rsid w:val="001B126A"/>
    <w:rsid w:val="001B1BE6"/>
    <w:rsid w:val="001B4DEB"/>
    <w:rsid w:val="001C2741"/>
    <w:rsid w:val="001C36A7"/>
    <w:rsid w:val="001D2E60"/>
    <w:rsid w:val="001E1266"/>
    <w:rsid w:val="001E294D"/>
    <w:rsid w:val="00203074"/>
    <w:rsid w:val="002204E1"/>
    <w:rsid w:val="00234578"/>
    <w:rsid w:val="00237073"/>
    <w:rsid w:val="002427FA"/>
    <w:rsid w:val="00242C7F"/>
    <w:rsid w:val="002446B5"/>
    <w:rsid w:val="00246352"/>
    <w:rsid w:val="00250596"/>
    <w:rsid w:val="00250F08"/>
    <w:rsid w:val="002542B4"/>
    <w:rsid w:val="00261344"/>
    <w:rsid w:val="00262E84"/>
    <w:rsid w:val="00265DE4"/>
    <w:rsid w:val="00275511"/>
    <w:rsid w:val="00276103"/>
    <w:rsid w:val="0027664C"/>
    <w:rsid w:val="00276923"/>
    <w:rsid w:val="0027716F"/>
    <w:rsid w:val="00291709"/>
    <w:rsid w:val="00295031"/>
    <w:rsid w:val="002A5710"/>
    <w:rsid w:val="002A61A5"/>
    <w:rsid w:val="002A672A"/>
    <w:rsid w:val="002A784D"/>
    <w:rsid w:val="002D414D"/>
    <w:rsid w:val="002E75D8"/>
    <w:rsid w:val="002F1503"/>
    <w:rsid w:val="002F4B6D"/>
    <w:rsid w:val="002F74A4"/>
    <w:rsid w:val="002F7ACD"/>
    <w:rsid w:val="00301A7C"/>
    <w:rsid w:val="00311B29"/>
    <w:rsid w:val="00312608"/>
    <w:rsid w:val="003206A4"/>
    <w:rsid w:val="00322995"/>
    <w:rsid w:val="00327482"/>
    <w:rsid w:val="00330FE6"/>
    <w:rsid w:val="00341D16"/>
    <w:rsid w:val="00344147"/>
    <w:rsid w:val="0034434F"/>
    <w:rsid w:val="00345BE3"/>
    <w:rsid w:val="00345E37"/>
    <w:rsid w:val="00353F53"/>
    <w:rsid w:val="0035429C"/>
    <w:rsid w:val="0035509A"/>
    <w:rsid w:val="00363808"/>
    <w:rsid w:val="00366895"/>
    <w:rsid w:val="003768D1"/>
    <w:rsid w:val="003863FF"/>
    <w:rsid w:val="0039104B"/>
    <w:rsid w:val="00394412"/>
    <w:rsid w:val="003A78B3"/>
    <w:rsid w:val="003B15B7"/>
    <w:rsid w:val="003B1764"/>
    <w:rsid w:val="003C7B54"/>
    <w:rsid w:val="003D5D0A"/>
    <w:rsid w:val="003E1998"/>
    <w:rsid w:val="003E19F3"/>
    <w:rsid w:val="003E41FF"/>
    <w:rsid w:val="003F09E2"/>
    <w:rsid w:val="003F0F0B"/>
    <w:rsid w:val="004003B1"/>
    <w:rsid w:val="004007BD"/>
    <w:rsid w:val="00401E9A"/>
    <w:rsid w:val="00407D0C"/>
    <w:rsid w:val="00410C1E"/>
    <w:rsid w:val="0041288E"/>
    <w:rsid w:val="004157CA"/>
    <w:rsid w:val="004258A3"/>
    <w:rsid w:val="0043784B"/>
    <w:rsid w:val="0044042D"/>
    <w:rsid w:val="00444527"/>
    <w:rsid w:val="0044514E"/>
    <w:rsid w:val="0045240D"/>
    <w:rsid w:val="004545E3"/>
    <w:rsid w:val="00455BE3"/>
    <w:rsid w:val="004628AC"/>
    <w:rsid w:val="00465716"/>
    <w:rsid w:val="00470EC4"/>
    <w:rsid w:val="00475BA2"/>
    <w:rsid w:val="00476A05"/>
    <w:rsid w:val="00476A13"/>
    <w:rsid w:val="00477E88"/>
    <w:rsid w:val="00483BA1"/>
    <w:rsid w:val="0048640D"/>
    <w:rsid w:val="004868C4"/>
    <w:rsid w:val="004925F3"/>
    <w:rsid w:val="004B0519"/>
    <w:rsid w:val="004B21CF"/>
    <w:rsid w:val="004C32C3"/>
    <w:rsid w:val="004E1885"/>
    <w:rsid w:val="004E6AD9"/>
    <w:rsid w:val="004E7CA9"/>
    <w:rsid w:val="004F2DB6"/>
    <w:rsid w:val="0050043D"/>
    <w:rsid w:val="00502580"/>
    <w:rsid w:val="005054EF"/>
    <w:rsid w:val="00506E40"/>
    <w:rsid w:val="00520588"/>
    <w:rsid w:val="00533F9E"/>
    <w:rsid w:val="00542088"/>
    <w:rsid w:val="005503FF"/>
    <w:rsid w:val="00552A74"/>
    <w:rsid w:val="00552CFB"/>
    <w:rsid w:val="00553405"/>
    <w:rsid w:val="005600EC"/>
    <w:rsid w:val="00564454"/>
    <w:rsid w:val="00575689"/>
    <w:rsid w:val="00575B4E"/>
    <w:rsid w:val="005766BE"/>
    <w:rsid w:val="0058178D"/>
    <w:rsid w:val="00581C85"/>
    <w:rsid w:val="00582F5A"/>
    <w:rsid w:val="00584D9B"/>
    <w:rsid w:val="005868E1"/>
    <w:rsid w:val="00587A61"/>
    <w:rsid w:val="00597C6D"/>
    <w:rsid w:val="00597D64"/>
    <w:rsid w:val="005A45AA"/>
    <w:rsid w:val="005A4CED"/>
    <w:rsid w:val="005A6BC4"/>
    <w:rsid w:val="005B75BA"/>
    <w:rsid w:val="005C1880"/>
    <w:rsid w:val="005C2739"/>
    <w:rsid w:val="005C7B8F"/>
    <w:rsid w:val="005E015E"/>
    <w:rsid w:val="005E2106"/>
    <w:rsid w:val="005F1697"/>
    <w:rsid w:val="005F18C3"/>
    <w:rsid w:val="005F54F5"/>
    <w:rsid w:val="00605AC0"/>
    <w:rsid w:val="00613EF4"/>
    <w:rsid w:val="00616661"/>
    <w:rsid w:val="0062186B"/>
    <w:rsid w:val="00635C80"/>
    <w:rsid w:val="00636950"/>
    <w:rsid w:val="00640679"/>
    <w:rsid w:val="00645A33"/>
    <w:rsid w:val="00654F99"/>
    <w:rsid w:val="00660EE0"/>
    <w:rsid w:val="00665ED6"/>
    <w:rsid w:val="00666716"/>
    <w:rsid w:val="006678BD"/>
    <w:rsid w:val="00675F03"/>
    <w:rsid w:val="0068235D"/>
    <w:rsid w:val="00684893"/>
    <w:rsid w:val="00692774"/>
    <w:rsid w:val="00693C3C"/>
    <w:rsid w:val="00695705"/>
    <w:rsid w:val="00695AD2"/>
    <w:rsid w:val="00695EB8"/>
    <w:rsid w:val="00696CFF"/>
    <w:rsid w:val="006A47C2"/>
    <w:rsid w:val="006A4A53"/>
    <w:rsid w:val="006A5CED"/>
    <w:rsid w:val="006B514F"/>
    <w:rsid w:val="006C2365"/>
    <w:rsid w:val="006C4EFB"/>
    <w:rsid w:val="006D0AC1"/>
    <w:rsid w:val="006D0D91"/>
    <w:rsid w:val="006D5884"/>
    <w:rsid w:val="006E2D2A"/>
    <w:rsid w:val="006E4AA6"/>
    <w:rsid w:val="006E77C6"/>
    <w:rsid w:val="006F3CFD"/>
    <w:rsid w:val="00700526"/>
    <w:rsid w:val="00700675"/>
    <w:rsid w:val="00701B23"/>
    <w:rsid w:val="00701F8A"/>
    <w:rsid w:val="007052EA"/>
    <w:rsid w:val="00721004"/>
    <w:rsid w:val="00724434"/>
    <w:rsid w:val="00730225"/>
    <w:rsid w:val="00740B17"/>
    <w:rsid w:val="00745602"/>
    <w:rsid w:val="00745F2F"/>
    <w:rsid w:val="00753F0F"/>
    <w:rsid w:val="00754102"/>
    <w:rsid w:val="007541AD"/>
    <w:rsid w:val="00754879"/>
    <w:rsid w:val="00761A16"/>
    <w:rsid w:val="00762C86"/>
    <w:rsid w:val="00775196"/>
    <w:rsid w:val="00782C05"/>
    <w:rsid w:val="00784A35"/>
    <w:rsid w:val="007A159C"/>
    <w:rsid w:val="007A61A8"/>
    <w:rsid w:val="007A6699"/>
    <w:rsid w:val="007B0AE0"/>
    <w:rsid w:val="007B0D4D"/>
    <w:rsid w:val="007C0E03"/>
    <w:rsid w:val="007C3CA2"/>
    <w:rsid w:val="007C7F0C"/>
    <w:rsid w:val="007E0E78"/>
    <w:rsid w:val="007E60C6"/>
    <w:rsid w:val="007F0226"/>
    <w:rsid w:val="007F5382"/>
    <w:rsid w:val="007F5F32"/>
    <w:rsid w:val="00802B81"/>
    <w:rsid w:val="00803D46"/>
    <w:rsid w:val="00807998"/>
    <w:rsid w:val="00813947"/>
    <w:rsid w:val="008205D9"/>
    <w:rsid w:val="00820608"/>
    <w:rsid w:val="00821898"/>
    <w:rsid w:val="00823377"/>
    <w:rsid w:val="00825AFD"/>
    <w:rsid w:val="00827B49"/>
    <w:rsid w:val="008356BD"/>
    <w:rsid w:val="008370CC"/>
    <w:rsid w:val="00840E83"/>
    <w:rsid w:val="0084233C"/>
    <w:rsid w:val="00845291"/>
    <w:rsid w:val="00850AED"/>
    <w:rsid w:val="00851874"/>
    <w:rsid w:val="0085360C"/>
    <w:rsid w:val="00863DB0"/>
    <w:rsid w:val="00870C0D"/>
    <w:rsid w:val="008762DF"/>
    <w:rsid w:val="008775C6"/>
    <w:rsid w:val="008A09CD"/>
    <w:rsid w:val="008A238D"/>
    <w:rsid w:val="008A4F85"/>
    <w:rsid w:val="008A5350"/>
    <w:rsid w:val="008A6F0A"/>
    <w:rsid w:val="008A77D8"/>
    <w:rsid w:val="008B2B28"/>
    <w:rsid w:val="008B53A2"/>
    <w:rsid w:val="008B7699"/>
    <w:rsid w:val="008C0B70"/>
    <w:rsid w:val="008C6FC3"/>
    <w:rsid w:val="008D00BD"/>
    <w:rsid w:val="008D4E2A"/>
    <w:rsid w:val="008E0EA2"/>
    <w:rsid w:val="008E0FA0"/>
    <w:rsid w:val="008E4837"/>
    <w:rsid w:val="008E5031"/>
    <w:rsid w:val="008F6837"/>
    <w:rsid w:val="00904593"/>
    <w:rsid w:val="00905276"/>
    <w:rsid w:val="009078C9"/>
    <w:rsid w:val="00911366"/>
    <w:rsid w:val="00915845"/>
    <w:rsid w:val="00915C59"/>
    <w:rsid w:val="009309B1"/>
    <w:rsid w:val="0093756A"/>
    <w:rsid w:val="00940B53"/>
    <w:rsid w:val="0094786D"/>
    <w:rsid w:val="0095140B"/>
    <w:rsid w:val="00955957"/>
    <w:rsid w:val="00955B16"/>
    <w:rsid w:val="00962F2E"/>
    <w:rsid w:val="00966313"/>
    <w:rsid w:val="00967274"/>
    <w:rsid w:val="009738A2"/>
    <w:rsid w:val="00973974"/>
    <w:rsid w:val="00974EB2"/>
    <w:rsid w:val="009754A8"/>
    <w:rsid w:val="0099273C"/>
    <w:rsid w:val="009973A7"/>
    <w:rsid w:val="009A05DC"/>
    <w:rsid w:val="009A19DF"/>
    <w:rsid w:val="009A75D7"/>
    <w:rsid w:val="009B0A1A"/>
    <w:rsid w:val="009B4E9E"/>
    <w:rsid w:val="009B531A"/>
    <w:rsid w:val="009B6B38"/>
    <w:rsid w:val="009C21F5"/>
    <w:rsid w:val="009C71F0"/>
    <w:rsid w:val="009D181B"/>
    <w:rsid w:val="009D5FA4"/>
    <w:rsid w:val="009D7B4D"/>
    <w:rsid w:val="009E338D"/>
    <w:rsid w:val="009E3990"/>
    <w:rsid w:val="009F70C4"/>
    <w:rsid w:val="009F74D0"/>
    <w:rsid w:val="00A01A7C"/>
    <w:rsid w:val="00A05C85"/>
    <w:rsid w:val="00A10A63"/>
    <w:rsid w:val="00A12C24"/>
    <w:rsid w:val="00A3062D"/>
    <w:rsid w:val="00A33472"/>
    <w:rsid w:val="00A34372"/>
    <w:rsid w:val="00A36A22"/>
    <w:rsid w:val="00A53142"/>
    <w:rsid w:val="00A550C2"/>
    <w:rsid w:val="00A61772"/>
    <w:rsid w:val="00A63F69"/>
    <w:rsid w:val="00A77960"/>
    <w:rsid w:val="00A812CB"/>
    <w:rsid w:val="00A82A4F"/>
    <w:rsid w:val="00A846CD"/>
    <w:rsid w:val="00A87694"/>
    <w:rsid w:val="00A9498B"/>
    <w:rsid w:val="00AA084E"/>
    <w:rsid w:val="00AA191A"/>
    <w:rsid w:val="00AA3E9D"/>
    <w:rsid w:val="00AA78B4"/>
    <w:rsid w:val="00AB0D8F"/>
    <w:rsid w:val="00AB3D8F"/>
    <w:rsid w:val="00AB75E7"/>
    <w:rsid w:val="00AC534F"/>
    <w:rsid w:val="00AC5586"/>
    <w:rsid w:val="00AD2BB7"/>
    <w:rsid w:val="00AD2FEF"/>
    <w:rsid w:val="00AE6175"/>
    <w:rsid w:val="00AE7291"/>
    <w:rsid w:val="00AF016D"/>
    <w:rsid w:val="00AF2D0E"/>
    <w:rsid w:val="00AF5D7F"/>
    <w:rsid w:val="00AF5F97"/>
    <w:rsid w:val="00AF733C"/>
    <w:rsid w:val="00B0096D"/>
    <w:rsid w:val="00B0643D"/>
    <w:rsid w:val="00B1422F"/>
    <w:rsid w:val="00B2144C"/>
    <w:rsid w:val="00B26956"/>
    <w:rsid w:val="00B34ABE"/>
    <w:rsid w:val="00B34D42"/>
    <w:rsid w:val="00B37C45"/>
    <w:rsid w:val="00B40174"/>
    <w:rsid w:val="00B429E3"/>
    <w:rsid w:val="00B45EB7"/>
    <w:rsid w:val="00B47D3D"/>
    <w:rsid w:val="00B52478"/>
    <w:rsid w:val="00B5319A"/>
    <w:rsid w:val="00B53EC2"/>
    <w:rsid w:val="00B62D6F"/>
    <w:rsid w:val="00B64FAD"/>
    <w:rsid w:val="00B70472"/>
    <w:rsid w:val="00B73455"/>
    <w:rsid w:val="00B75A67"/>
    <w:rsid w:val="00B877C0"/>
    <w:rsid w:val="00BA0C59"/>
    <w:rsid w:val="00BA51FA"/>
    <w:rsid w:val="00BA7E9C"/>
    <w:rsid w:val="00BB0AA2"/>
    <w:rsid w:val="00BB1F4B"/>
    <w:rsid w:val="00BB73E4"/>
    <w:rsid w:val="00BC14BA"/>
    <w:rsid w:val="00BC174D"/>
    <w:rsid w:val="00BC4F64"/>
    <w:rsid w:val="00BD0F86"/>
    <w:rsid w:val="00BD48FA"/>
    <w:rsid w:val="00BE0B47"/>
    <w:rsid w:val="00BE23B2"/>
    <w:rsid w:val="00BE638A"/>
    <w:rsid w:val="00BE69DA"/>
    <w:rsid w:val="00BF5C65"/>
    <w:rsid w:val="00C01AF6"/>
    <w:rsid w:val="00C02A31"/>
    <w:rsid w:val="00C03342"/>
    <w:rsid w:val="00C034A7"/>
    <w:rsid w:val="00C051E7"/>
    <w:rsid w:val="00C17F00"/>
    <w:rsid w:val="00C22680"/>
    <w:rsid w:val="00C24769"/>
    <w:rsid w:val="00C3118E"/>
    <w:rsid w:val="00C32631"/>
    <w:rsid w:val="00C36B2B"/>
    <w:rsid w:val="00C42813"/>
    <w:rsid w:val="00C45767"/>
    <w:rsid w:val="00C476FA"/>
    <w:rsid w:val="00C50555"/>
    <w:rsid w:val="00C520B1"/>
    <w:rsid w:val="00C523F4"/>
    <w:rsid w:val="00C55070"/>
    <w:rsid w:val="00C562FA"/>
    <w:rsid w:val="00C60789"/>
    <w:rsid w:val="00C77163"/>
    <w:rsid w:val="00CA00A4"/>
    <w:rsid w:val="00CA1532"/>
    <w:rsid w:val="00CA55CF"/>
    <w:rsid w:val="00CA589B"/>
    <w:rsid w:val="00CA5A53"/>
    <w:rsid w:val="00CB052D"/>
    <w:rsid w:val="00CB08C9"/>
    <w:rsid w:val="00CB51FA"/>
    <w:rsid w:val="00CC1D4A"/>
    <w:rsid w:val="00CC4667"/>
    <w:rsid w:val="00CC5572"/>
    <w:rsid w:val="00CC79FC"/>
    <w:rsid w:val="00CD344A"/>
    <w:rsid w:val="00CF0FBC"/>
    <w:rsid w:val="00D027E9"/>
    <w:rsid w:val="00D0760C"/>
    <w:rsid w:val="00D12C08"/>
    <w:rsid w:val="00D16536"/>
    <w:rsid w:val="00D16E3D"/>
    <w:rsid w:val="00D32E46"/>
    <w:rsid w:val="00D33B2C"/>
    <w:rsid w:val="00D35F8D"/>
    <w:rsid w:val="00D4619E"/>
    <w:rsid w:val="00D4671B"/>
    <w:rsid w:val="00D57BB5"/>
    <w:rsid w:val="00D57D8F"/>
    <w:rsid w:val="00D61983"/>
    <w:rsid w:val="00D61A4C"/>
    <w:rsid w:val="00D620C3"/>
    <w:rsid w:val="00D75C90"/>
    <w:rsid w:val="00D86FBA"/>
    <w:rsid w:val="00D9281E"/>
    <w:rsid w:val="00D94AE0"/>
    <w:rsid w:val="00DA0A59"/>
    <w:rsid w:val="00DA1F3D"/>
    <w:rsid w:val="00DB1DCF"/>
    <w:rsid w:val="00DC094F"/>
    <w:rsid w:val="00DC1BB1"/>
    <w:rsid w:val="00DD16B1"/>
    <w:rsid w:val="00DD5E31"/>
    <w:rsid w:val="00DD79FB"/>
    <w:rsid w:val="00DE1A1F"/>
    <w:rsid w:val="00DE3794"/>
    <w:rsid w:val="00DE5944"/>
    <w:rsid w:val="00DE7B6F"/>
    <w:rsid w:val="00E06DD7"/>
    <w:rsid w:val="00E10B34"/>
    <w:rsid w:val="00E13888"/>
    <w:rsid w:val="00E1628B"/>
    <w:rsid w:val="00E168FC"/>
    <w:rsid w:val="00E23AF8"/>
    <w:rsid w:val="00E25371"/>
    <w:rsid w:val="00E32C2F"/>
    <w:rsid w:val="00E33958"/>
    <w:rsid w:val="00E4499C"/>
    <w:rsid w:val="00E5176C"/>
    <w:rsid w:val="00E55B6B"/>
    <w:rsid w:val="00E65966"/>
    <w:rsid w:val="00E7150B"/>
    <w:rsid w:val="00E77096"/>
    <w:rsid w:val="00E81DF9"/>
    <w:rsid w:val="00EA1AFB"/>
    <w:rsid w:val="00EA37FA"/>
    <w:rsid w:val="00EB7122"/>
    <w:rsid w:val="00EB772F"/>
    <w:rsid w:val="00EB7BDE"/>
    <w:rsid w:val="00ED0680"/>
    <w:rsid w:val="00ED7363"/>
    <w:rsid w:val="00EE12C3"/>
    <w:rsid w:val="00EE4F4A"/>
    <w:rsid w:val="00EE6AA0"/>
    <w:rsid w:val="00EE7D41"/>
    <w:rsid w:val="00EF0202"/>
    <w:rsid w:val="00EF5591"/>
    <w:rsid w:val="00EF5CEB"/>
    <w:rsid w:val="00F01F87"/>
    <w:rsid w:val="00F17EE1"/>
    <w:rsid w:val="00F2045C"/>
    <w:rsid w:val="00F21889"/>
    <w:rsid w:val="00F21B27"/>
    <w:rsid w:val="00F21EEC"/>
    <w:rsid w:val="00F30420"/>
    <w:rsid w:val="00F30535"/>
    <w:rsid w:val="00F31FE0"/>
    <w:rsid w:val="00F34ED5"/>
    <w:rsid w:val="00F35456"/>
    <w:rsid w:val="00F35E04"/>
    <w:rsid w:val="00F40EE2"/>
    <w:rsid w:val="00F420D8"/>
    <w:rsid w:val="00F4614A"/>
    <w:rsid w:val="00F46E4D"/>
    <w:rsid w:val="00F5061B"/>
    <w:rsid w:val="00F54A70"/>
    <w:rsid w:val="00F55F37"/>
    <w:rsid w:val="00F6182E"/>
    <w:rsid w:val="00F63F12"/>
    <w:rsid w:val="00F75267"/>
    <w:rsid w:val="00F77E4E"/>
    <w:rsid w:val="00F77F7A"/>
    <w:rsid w:val="00F8602E"/>
    <w:rsid w:val="00F906DC"/>
    <w:rsid w:val="00F91503"/>
    <w:rsid w:val="00F9445A"/>
    <w:rsid w:val="00F96F73"/>
    <w:rsid w:val="00FA2BA6"/>
    <w:rsid w:val="00FB01A2"/>
    <w:rsid w:val="00FB05E0"/>
    <w:rsid w:val="00FB2C37"/>
    <w:rsid w:val="00FB2E2D"/>
    <w:rsid w:val="00FB3E96"/>
    <w:rsid w:val="00FB6F88"/>
    <w:rsid w:val="00FC0B93"/>
    <w:rsid w:val="00FC5CCC"/>
    <w:rsid w:val="00FD3AD2"/>
    <w:rsid w:val="00FD4B66"/>
    <w:rsid w:val="00FD5ECA"/>
    <w:rsid w:val="00FE0B00"/>
    <w:rsid w:val="00FE20C6"/>
    <w:rsid w:val="00FE5F97"/>
    <w:rsid w:val="00FF0A56"/>
    <w:rsid w:val="00FF3E95"/>
    <w:rsid w:val="00FF4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2C5F49C"/>
  <w15:chartTrackingRefBased/>
  <w15:docId w15:val="{FD27BEBE-69E2-4DB4-B241-405EB627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6" w:unhideWhenUsed="1" w:qFormat="1"/>
    <w:lsdException w:name="FollowedHyperlink" w:semiHidden="1" w:unhideWhenUsed="1"/>
    <w:lsdException w:name="Strong" w:uiPriority="3"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6"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unhideWhenUsed="1"/>
    <w:lsdException w:name="Bibliography" w:semiHidden="1" w:unhideWhenUsed="1"/>
    <w:lsdException w:name="TOC Heading" w:semiHidden="1" w:uiPriority="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semiHidden/>
    <w:rsid w:val="00C03342"/>
    <w:rPr>
      <w:szCs w:val="20"/>
    </w:rPr>
  </w:style>
  <w:style w:type="paragraph" w:styleId="Heading1">
    <w:name w:val="heading 1"/>
    <w:next w:val="BodyTextafterheading"/>
    <w:link w:val="Heading1Char"/>
    <w:qFormat/>
    <w:rsid w:val="00A3062D"/>
    <w:pPr>
      <w:keepNext/>
      <w:keepLines/>
      <w:pageBreakBefore/>
      <w:pBdr>
        <w:top w:val="single" w:sz="48" w:space="1" w:color="003087"/>
        <w:left w:val="single" w:sz="48" w:space="4" w:color="003087"/>
        <w:bottom w:val="single" w:sz="48" w:space="0" w:color="003087"/>
        <w:right w:val="single" w:sz="48" w:space="4" w:color="003087"/>
      </w:pBdr>
      <w:shd w:val="clear" w:color="auto" w:fill="003087"/>
      <w:spacing w:after="120" w:line="288" w:lineRule="auto"/>
      <w:outlineLvl w:val="0"/>
    </w:pPr>
    <w:rPr>
      <w:rFonts w:asciiTheme="majorHAnsi" w:eastAsiaTheme="majorEastAsia" w:hAnsiTheme="majorHAnsi" w:cs="Arial"/>
      <w:b/>
      <w:color w:val="FFFFFF" w:themeColor="background1"/>
      <w:sz w:val="40"/>
      <w:szCs w:val="36"/>
    </w:rPr>
  </w:style>
  <w:style w:type="paragraph" w:styleId="Heading2">
    <w:name w:val="heading 2"/>
    <w:next w:val="BodyTextafterheading"/>
    <w:link w:val="Heading2Char"/>
    <w:qFormat/>
    <w:rsid w:val="00250F08"/>
    <w:pPr>
      <w:keepNext/>
      <w:keepLines/>
      <w:spacing w:before="240" w:after="120" w:line="288" w:lineRule="auto"/>
      <w:outlineLvl w:val="1"/>
    </w:pPr>
    <w:rPr>
      <w:rFonts w:ascii="Verdana" w:eastAsiaTheme="majorEastAsia" w:hAnsi="Verdana" w:cstheme="majorBidi"/>
      <w:b/>
      <w:color w:val="003087"/>
      <w:sz w:val="36"/>
      <w:szCs w:val="26"/>
    </w:rPr>
  </w:style>
  <w:style w:type="paragraph" w:styleId="Heading3">
    <w:name w:val="heading 3"/>
    <w:next w:val="BodyTextafterheading"/>
    <w:link w:val="Heading3Char"/>
    <w:qFormat/>
    <w:rsid w:val="00FC5CCC"/>
    <w:pPr>
      <w:keepNext/>
      <w:keepLines/>
      <w:spacing w:before="240" w:after="120" w:line="288" w:lineRule="auto"/>
      <w:outlineLvl w:val="2"/>
    </w:pPr>
    <w:rPr>
      <w:rFonts w:ascii="Verdana" w:eastAsiaTheme="majorEastAsia" w:hAnsi="Verdana" w:cstheme="majorBidi"/>
      <w:b/>
      <w:color w:val="005CB9"/>
      <w:sz w:val="32"/>
      <w:szCs w:val="24"/>
    </w:rPr>
  </w:style>
  <w:style w:type="paragraph" w:styleId="Heading4">
    <w:name w:val="heading 4"/>
    <w:next w:val="BodyTextafterheading"/>
    <w:link w:val="Heading4Char"/>
    <w:qFormat/>
    <w:rsid w:val="00FC5CCC"/>
    <w:pPr>
      <w:keepNext/>
      <w:keepLines/>
      <w:spacing w:before="240" w:after="120" w:line="288" w:lineRule="auto"/>
      <w:outlineLvl w:val="3"/>
    </w:pPr>
    <w:rPr>
      <w:rFonts w:ascii="Verdana" w:eastAsiaTheme="majorEastAsia" w:hAnsi="Verdana" w:cstheme="majorBidi"/>
      <w:b/>
      <w:iCs/>
      <w:color w:val="022167" w:themeColor="text1"/>
      <w:sz w:val="28"/>
      <w:szCs w:val="20"/>
    </w:rPr>
  </w:style>
  <w:style w:type="paragraph" w:styleId="Heading5">
    <w:name w:val="heading 5"/>
    <w:next w:val="BodyTextafterheading"/>
    <w:link w:val="Heading5Char"/>
    <w:rsid w:val="00FC5CCC"/>
    <w:pPr>
      <w:keepNext/>
      <w:keepLines/>
      <w:spacing w:before="240" w:after="120" w:line="288" w:lineRule="auto"/>
      <w:outlineLvl w:val="4"/>
    </w:pPr>
    <w:rPr>
      <w:rFonts w:ascii="Verdana" w:eastAsiaTheme="majorEastAsia" w:hAnsi="Verdana" w:cstheme="majorBidi"/>
      <w:b/>
      <w:iCs/>
      <w:color w:val="005CB9"/>
      <w:sz w:val="26"/>
      <w:szCs w:val="20"/>
    </w:rPr>
  </w:style>
  <w:style w:type="paragraph" w:styleId="Heading6">
    <w:name w:val="heading 6"/>
    <w:next w:val="BodyTextafterheading"/>
    <w:link w:val="Heading6Char"/>
    <w:qFormat/>
    <w:rsid w:val="00FC5CCC"/>
    <w:pPr>
      <w:keepNext/>
      <w:keepLines/>
      <w:spacing w:before="240" w:after="120" w:line="288" w:lineRule="auto"/>
      <w:outlineLvl w:val="5"/>
    </w:pPr>
    <w:rPr>
      <w:rFonts w:ascii="Verdana" w:eastAsiaTheme="majorEastAsia" w:hAnsi="Verdana" w:cstheme="majorBidi"/>
      <w:b/>
      <w:iCs/>
      <w:color w:val="022167"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uiPriority w:val="4"/>
    <w:qFormat/>
    <w:rsid w:val="00250F08"/>
    <w:rPr>
      <w:b/>
      <w:i/>
    </w:rPr>
  </w:style>
  <w:style w:type="paragraph" w:customStyle="1" w:styleId="Heading1forLists">
    <w:name w:val="Heading 1 for Lists"/>
    <w:basedOn w:val="TOCHeading"/>
    <w:next w:val="BodyTextafterheading"/>
    <w:link w:val="Heading1forListsChar"/>
    <w:uiPriority w:val="2"/>
    <w:qFormat/>
    <w:rsid w:val="00250F08"/>
  </w:style>
  <w:style w:type="character" w:customStyle="1" w:styleId="Heading1forListsChar">
    <w:name w:val="Heading 1 for Lists Char"/>
    <w:basedOn w:val="DefaultParagraphFont"/>
    <w:link w:val="Heading1forLists"/>
    <w:uiPriority w:val="2"/>
    <w:rsid w:val="00250F08"/>
    <w:rPr>
      <w:rFonts w:asciiTheme="majorHAnsi" w:eastAsia="Times New Roman" w:hAnsiTheme="majorHAnsi" w:cs="Times New Roman"/>
      <w:b/>
      <w:sz w:val="40"/>
      <w:szCs w:val="24"/>
    </w:rPr>
  </w:style>
  <w:style w:type="character" w:customStyle="1" w:styleId="Heading1Char">
    <w:name w:val="Heading 1 Char"/>
    <w:basedOn w:val="DefaultParagraphFont"/>
    <w:link w:val="Heading1"/>
    <w:rsid w:val="00A3062D"/>
    <w:rPr>
      <w:rFonts w:asciiTheme="majorHAnsi" w:eastAsiaTheme="majorEastAsia" w:hAnsiTheme="majorHAnsi" w:cs="Arial"/>
      <w:b/>
      <w:color w:val="FFFFFF" w:themeColor="background1"/>
      <w:sz w:val="40"/>
      <w:szCs w:val="36"/>
      <w:shd w:val="clear" w:color="auto" w:fill="003087"/>
    </w:rPr>
  </w:style>
  <w:style w:type="paragraph" w:styleId="TOCHeading">
    <w:name w:val="TOC Heading"/>
    <w:next w:val="Normal"/>
    <w:link w:val="TOCHeadingChar"/>
    <w:uiPriority w:val="1"/>
    <w:qFormat/>
    <w:rsid w:val="00250F08"/>
    <w:pPr>
      <w:pageBreakBefore/>
      <w:spacing w:after="480" w:line="288" w:lineRule="auto"/>
      <w:jc w:val="center"/>
      <w:outlineLvl w:val="0"/>
    </w:pPr>
    <w:rPr>
      <w:rFonts w:asciiTheme="majorHAnsi" w:eastAsia="Times New Roman" w:hAnsiTheme="majorHAnsi" w:cs="Times New Roman"/>
      <w:b/>
      <w:sz w:val="40"/>
      <w:szCs w:val="24"/>
    </w:rPr>
  </w:style>
  <w:style w:type="paragraph" w:customStyle="1" w:styleId="GraphicDesign4Subtitle">
    <w:name w:val="Graphic Design 4 Subtitle"/>
    <w:basedOn w:val="Normal"/>
    <w:uiPriority w:val="12"/>
    <w:semiHidden/>
    <w:rsid w:val="00203074"/>
    <w:pPr>
      <w:numPr>
        <w:ilvl w:val="1"/>
      </w:numPr>
      <w:spacing w:before="6600" w:after="160" w:line="300" w:lineRule="auto"/>
      <w:ind w:left="432" w:right="432"/>
      <w:jc w:val="center"/>
    </w:pPr>
    <w:rPr>
      <w:rFonts w:eastAsiaTheme="minorEastAsia"/>
      <w:b/>
      <w:color w:val="000000" w:themeColor="text2"/>
      <w:sz w:val="32"/>
    </w:rPr>
  </w:style>
  <w:style w:type="paragraph" w:customStyle="1" w:styleId="TableContent">
    <w:name w:val="Table Content"/>
    <w:basedOn w:val="BodyText"/>
    <w:link w:val="TableContentChar"/>
    <w:uiPriority w:val="4"/>
    <w:rsid w:val="00D12C08"/>
    <w:pPr>
      <w:widowControl w:val="0"/>
      <w:spacing w:before="60" w:after="60" w:line="252" w:lineRule="auto"/>
      <w:ind w:left="72" w:right="72"/>
    </w:pPr>
    <w:rPr>
      <w:sz w:val="20"/>
    </w:rPr>
  </w:style>
  <w:style w:type="character" w:customStyle="1" w:styleId="TableContentChar">
    <w:name w:val="Table Content Char"/>
    <w:basedOn w:val="BodyTextChar"/>
    <w:link w:val="TableContent"/>
    <w:uiPriority w:val="4"/>
    <w:rsid w:val="00D12C08"/>
    <w:rPr>
      <w:sz w:val="20"/>
      <w:szCs w:val="20"/>
    </w:rPr>
  </w:style>
  <w:style w:type="paragraph" w:styleId="BodyText">
    <w:name w:val="Body Text"/>
    <w:link w:val="BodyTextChar"/>
    <w:uiPriority w:val="4"/>
    <w:qFormat/>
    <w:rsid w:val="00E23AF8"/>
    <w:pPr>
      <w:spacing w:before="240" w:after="240" w:line="288" w:lineRule="auto"/>
    </w:pPr>
    <w:rPr>
      <w:szCs w:val="20"/>
    </w:rPr>
  </w:style>
  <w:style w:type="character" w:customStyle="1" w:styleId="BodyTextChar">
    <w:name w:val="Body Text Char"/>
    <w:basedOn w:val="DefaultParagraphFont"/>
    <w:link w:val="BodyText"/>
    <w:uiPriority w:val="4"/>
    <w:rsid w:val="00E23AF8"/>
    <w:rPr>
      <w:szCs w:val="20"/>
    </w:rPr>
  </w:style>
  <w:style w:type="paragraph" w:customStyle="1" w:styleId="Heading1Numbered">
    <w:name w:val="Heading 1 Numbered"/>
    <w:next w:val="BodyTextafterheading"/>
    <w:link w:val="Heading1NumberedChar"/>
    <w:qFormat/>
    <w:rsid w:val="00E23AF8"/>
    <w:pPr>
      <w:keepNext/>
      <w:keepLines/>
      <w:pageBreakBefore/>
      <w:numPr>
        <w:numId w:val="4"/>
      </w:numPr>
      <w:pBdr>
        <w:top w:val="single" w:sz="48" w:space="1" w:color="003087"/>
        <w:left w:val="single" w:sz="48" w:space="4" w:color="003087"/>
        <w:bottom w:val="single" w:sz="48" w:space="0" w:color="003087"/>
        <w:right w:val="single" w:sz="48" w:space="4" w:color="003087"/>
      </w:pBdr>
      <w:shd w:val="clear" w:color="auto" w:fill="003087"/>
      <w:spacing w:after="120" w:line="288" w:lineRule="auto"/>
      <w:outlineLvl w:val="0"/>
    </w:pPr>
    <w:rPr>
      <w:rFonts w:asciiTheme="majorHAnsi" w:eastAsiaTheme="majorEastAsia" w:hAnsiTheme="majorHAnsi" w:cs="Arial"/>
      <w:b/>
      <w:color w:val="FFFFFF" w:themeColor="background1"/>
      <w:sz w:val="40"/>
      <w:szCs w:val="36"/>
    </w:rPr>
  </w:style>
  <w:style w:type="character" w:customStyle="1" w:styleId="Heading1NumberedChar">
    <w:name w:val="Heading 1 Numbered Char"/>
    <w:basedOn w:val="Heading1Char"/>
    <w:link w:val="Heading1Numbered"/>
    <w:rsid w:val="00E23AF8"/>
    <w:rPr>
      <w:rFonts w:asciiTheme="majorHAnsi" w:eastAsiaTheme="majorEastAsia" w:hAnsiTheme="majorHAnsi" w:cs="Arial"/>
      <w:b/>
      <w:color w:val="FFFFFF" w:themeColor="background1"/>
      <w:sz w:val="40"/>
      <w:szCs w:val="36"/>
      <w:shd w:val="clear" w:color="auto" w:fill="003087"/>
    </w:rPr>
  </w:style>
  <w:style w:type="paragraph" w:customStyle="1" w:styleId="BodyTextafterheading">
    <w:name w:val="Body Text after heading"/>
    <w:basedOn w:val="BodyText"/>
    <w:next w:val="BodyText"/>
    <w:link w:val="BodyTextafterheadingChar"/>
    <w:qFormat/>
    <w:rsid w:val="00250F08"/>
    <w:pPr>
      <w:spacing w:before="120"/>
    </w:pPr>
  </w:style>
  <w:style w:type="character" w:customStyle="1" w:styleId="BodyTextafterheadingChar">
    <w:name w:val="Body Text after heading Char"/>
    <w:basedOn w:val="BodyTextChar"/>
    <w:link w:val="BodyTextafterheading"/>
    <w:rsid w:val="00250F08"/>
    <w:rPr>
      <w:szCs w:val="20"/>
    </w:rPr>
  </w:style>
  <w:style w:type="character" w:customStyle="1" w:styleId="Heading2Char">
    <w:name w:val="Heading 2 Char"/>
    <w:basedOn w:val="DefaultParagraphFont"/>
    <w:link w:val="Heading2"/>
    <w:rsid w:val="00250F08"/>
    <w:rPr>
      <w:rFonts w:ascii="Verdana" w:eastAsiaTheme="majorEastAsia" w:hAnsi="Verdana" w:cstheme="majorBidi"/>
      <w:b/>
      <w:color w:val="003087"/>
      <w:sz w:val="36"/>
      <w:szCs w:val="26"/>
    </w:rPr>
  </w:style>
  <w:style w:type="character" w:customStyle="1" w:styleId="Heading3Char">
    <w:name w:val="Heading 3 Char"/>
    <w:basedOn w:val="DefaultParagraphFont"/>
    <w:link w:val="Heading3"/>
    <w:rsid w:val="00FC5CCC"/>
    <w:rPr>
      <w:rFonts w:ascii="Verdana" w:eastAsiaTheme="majorEastAsia" w:hAnsi="Verdana" w:cstheme="majorBidi"/>
      <w:b/>
      <w:color w:val="005CB9"/>
      <w:sz w:val="32"/>
      <w:szCs w:val="24"/>
    </w:rPr>
  </w:style>
  <w:style w:type="character" w:customStyle="1" w:styleId="Heading4Char">
    <w:name w:val="Heading 4 Char"/>
    <w:basedOn w:val="DefaultParagraphFont"/>
    <w:link w:val="Heading4"/>
    <w:rsid w:val="00FC5CCC"/>
    <w:rPr>
      <w:rFonts w:ascii="Verdana" w:eastAsiaTheme="majorEastAsia" w:hAnsi="Verdana" w:cstheme="majorBidi"/>
      <w:b/>
      <w:iCs/>
      <w:color w:val="022167" w:themeColor="text1"/>
      <w:sz w:val="28"/>
      <w:szCs w:val="20"/>
    </w:rPr>
  </w:style>
  <w:style w:type="character" w:customStyle="1" w:styleId="Heading6Char">
    <w:name w:val="Heading 6 Char"/>
    <w:basedOn w:val="DefaultParagraphFont"/>
    <w:link w:val="Heading6"/>
    <w:rsid w:val="00FC5CCC"/>
    <w:rPr>
      <w:rFonts w:ascii="Verdana" w:eastAsiaTheme="majorEastAsia" w:hAnsi="Verdana" w:cstheme="majorBidi"/>
      <w:b/>
      <w:iCs/>
      <w:color w:val="022167" w:themeColor="text1"/>
      <w:sz w:val="24"/>
      <w:szCs w:val="20"/>
    </w:rPr>
  </w:style>
  <w:style w:type="paragraph" w:styleId="Caption">
    <w:name w:val="caption"/>
    <w:basedOn w:val="BodyText"/>
    <w:next w:val="BodyText"/>
    <w:uiPriority w:val="2"/>
    <w:qFormat/>
    <w:rsid w:val="00B0643D"/>
    <w:pPr>
      <w:keepNext/>
      <w:spacing w:after="60"/>
    </w:pPr>
    <w:rPr>
      <w:b/>
      <w:iCs/>
      <w:color w:val="000000" w:themeColor="text2"/>
      <w:sz w:val="20"/>
      <w:szCs w:val="18"/>
    </w:rPr>
  </w:style>
  <w:style w:type="paragraph" w:styleId="ListBullet">
    <w:name w:val="List Bullet"/>
    <w:uiPriority w:val="1"/>
    <w:qFormat/>
    <w:rsid w:val="00401E9A"/>
    <w:pPr>
      <w:numPr>
        <w:numId w:val="20"/>
      </w:numPr>
      <w:spacing w:before="120" w:after="120" w:line="288" w:lineRule="auto"/>
    </w:pPr>
    <w:rPr>
      <w:rFonts w:cs="Calibri"/>
      <w:szCs w:val="20"/>
    </w:rPr>
  </w:style>
  <w:style w:type="paragraph" w:styleId="ListNumber">
    <w:name w:val="List Number"/>
    <w:uiPriority w:val="1"/>
    <w:qFormat/>
    <w:rsid w:val="006C2365"/>
    <w:pPr>
      <w:numPr>
        <w:numId w:val="8"/>
      </w:numPr>
      <w:spacing w:before="120" w:after="120" w:line="288" w:lineRule="auto"/>
    </w:pPr>
    <w:rPr>
      <w:szCs w:val="20"/>
    </w:rPr>
  </w:style>
  <w:style w:type="paragraph" w:styleId="Title">
    <w:name w:val="Title"/>
    <w:basedOn w:val="Normal"/>
    <w:link w:val="TitleChar"/>
    <w:uiPriority w:val="10"/>
    <w:qFormat/>
    <w:rsid w:val="00250F08"/>
    <w:pPr>
      <w:spacing w:before="3600" w:after="480" w:line="300" w:lineRule="auto"/>
      <w:ind w:left="4320"/>
      <w:contextualSpacing/>
      <w:jc w:val="center"/>
      <w:outlineLvl w:val="0"/>
    </w:pPr>
    <w:rPr>
      <w:rFonts w:asciiTheme="majorHAnsi" w:eastAsiaTheme="majorEastAsia" w:hAnsiTheme="majorHAnsi" w:cstheme="majorBidi"/>
      <w:b/>
      <w:color w:val="005CB9"/>
      <w:spacing w:val="-10"/>
      <w:kern w:val="28"/>
      <w:sz w:val="56"/>
      <w:szCs w:val="56"/>
    </w:rPr>
  </w:style>
  <w:style w:type="character" w:customStyle="1" w:styleId="TitleChar">
    <w:name w:val="Title Char"/>
    <w:basedOn w:val="DefaultParagraphFont"/>
    <w:link w:val="Title"/>
    <w:uiPriority w:val="10"/>
    <w:rsid w:val="00A61772"/>
    <w:rPr>
      <w:rFonts w:asciiTheme="majorHAnsi" w:eastAsiaTheme="majorEastAsia" w:hAnsiTheme="majorHAnsi" w:cstheme="majorBidi"/>
      <w:b/>
      <w:color w:val="005CB9"/>
      <w:spacing w:val="-10"/>
      <w:kern w:val="28"/>
      <w:sz w:val="56"/>
      <w:szCs w:val="56"/>
    </w:rPr>
  </w:style>
  <w:style w:type="paragraph" w:styleId="Subtitle">
    <w:name w:val="Subtitle"/>
    <w:basedOn w:val="Normal"/>
    <w:link w:val="SubtitleChar"/>
    <w:uiPriority w:val="9"/>
    <w:qFormat/>
    <w:rsid w:val="00250F08"/>
    <w:pPr>
      <w:numPr>
        <w:ilvl w:val="1"/>
      </w:numPr>
      <w:spacing w:before="600" w:after="160" w:line="300" w:lineRule="auto"/>
      <w:ind w:left="4320"/>
      <w:jc w:val="center"/>
    </w:pPr>
    <w:rPr>
      <w:rFonts w:eastAsiaTheme="minorEastAsia"/>
      <w:b/>
      <w:color w:val="000000" w:themeColor="text2"/>
      <w:sz w:val="32"/>
    </w:rPr>
  </w:style>
  <w:style w:type="character" w:customStyle="1" w:styleId="SubtitleChar">
    <w:name w:val="Subtitle Char"/>
    <w:basedOn w:val="DefaultParagraphFont"/>
    <w:link w:val="Subtitle"/>
    <w:uiPriority w:val="9"/>
    <w:rsid w:val="00A61772"/>
    <w:rPr>
      <w:rFonts w:eastAsiaTheme="minorEastAsia"/>
      <w:b/>
      <w:color w:val="000000" w:themeColor="text2"/>
      <w:sz w:val="32"/>
      <w:szCs w:val="20"/>
    </w:rPr>
  </w:style>
  <w:style w:type="character" w:styleId="Strong">
    <w:name w:val="Strong"/>
    <w:uiPriority w:val="3"/>
    <w:qFormat/>
    <w:rsid w:val="00250F08"/>
    <w:rPr>
      <w:b/>
      <w:bCs/>
    </w:rPr>
  </w:style>
  <w:style w:type="character" w:styleId="Emphasis">
    <w:name w:val="Emphasis"/>
    <w:uiPriority w:val="4"/>
    <w:qFormat/>
    <w:rsid w:val="00250F08"/>
    <w:rPr>
      <w:i/>
      <w:iCs/>
    </w:rPr>
  </w:style>
  <w:style w:type="paragraph" w:styleId="ListParagraph">
    <w:name w:val="List Paragraph"/>
    <w:uiPriority w:val="5"/>
    <w:qFormat/>
    <w:rsid w:val="00FC0B93"/>
    <w:pPr>
      <w:spacing w:before="120" w:after="120"/>
      <w:ind w:left="720"/>
    </w:pPr>
    <w:rPr>
      <w:szCs w:val="20"/>
    </w:rPr>
  </w:style>
  <w:style w:type="table" w:customStyle="1" w:styleId="AccessibleBaseforTables">
    <w:name w:val="Accessible Base for Tables"/>
    <w:basedOn w:val="TableNormal"/>
    <w:uiPriority w:val="99"/>
    <w:rsid w:val="00A05C85"/>
    <w:pPr>
      <w:jc w:val="center"/>
    </w:pPr>
    <w:rPr>
      <w:sz w:val="20"/>
    </w:rPr>
    <w:tblPr>
      <w:tblCellMar>
        <w:left w:w="0" w:type="dxa"/>
        <w:right w:w="0" w:type="dxa"/>
      </w:tblCellMar>
    </w:tblPr>
    <w:trPr>
      <w:cantSplit/>
    </w:trPr>
    <w:tblStylePr w:type="firstRow">
      <w:pPr>
        <w:jc w:val="center"/>
      </w:pPr>
      <w:tblPr/>
      <w:trPr>
        <w:tblHeader/>
      </w:trPr>
    </w:tblStylePr>
    <w:tblStylePr w:type="firstCol">
      <w:pPr>
        <w:jc w:val="left"/>
      </w:pPr>
    </w:tblStylePr>
  </w:style>
  <w:style w:type="table" w:customStyle="1" w:styleId="AccessibleTable">
    <w:name w:val="Accessible Table"/>
    <w:basedOn w:val="AccessibleBaseforTables"/>
    <w:uiPriority w:val="99"/>
    <w:rsid w:val="00063D03"/>
    <w:tblPr>
      <w:tblStyleRowBandSize w:val="1"/>
      <w:tblBorders>
        <w:top w:val="single" w:sz="4" w:space="0" w:color="022167" w:themeColor="text1"/>
        <w:left w:val="single" w:sz="4" w:space="0" w:color="022167" w:themeColor="text1"/>
        <w:bottom w:val="single" w:sz="4" w:space="0" w:color="022167" w:themeColor="text1"/>
        <w:right w:val="single" w:sz="4" w:space="0" w:color="022167" w:themeColor="text1"/>
        <w:insideH w:val="single" w:sz="4" w:space="0" w:color="022167" w:themeColor="text1"/>
        <w:insideV w:val="single" w:sz="4" w:space="0" w:color="022167" w:themeColor="text1"/>
      </w:tblBorders>
    </w:tblPr>
    <w:tblStylePr w:type="firstRow">
      <w:pPr>
        <w:jc w:val="center"/>
      </w:pPr>
      <w:rPr>
        <w:b/>
      </w:rPr>
      <w:tblPr/>
      <w:trPr>
        <w:tblHeader/>
      </w:trPr>
      <w:tcPr>
        <w:shd w:val="clear" w:color="auto" w:fill="C4DDF4" w:themeFill="accent1" w:themeFillTint="66"/>
        <w:vAlign w:val="bottom"/>
      </w:tcPr>
    </w:tblStylePr>
    <w:tblStylePr w:type="lastRow">
      <w:rPr>
        <w:b/>
      </w:rPr>
      <w:tblPr/>
      <w:tcPr>
        <w:tcBorders>
          <w:top w:val="single" w:sz="4" w:space="0" w:color="auto"/>
        </w:tcBorders>
        <w:shd w:val="clear" w:color="auto" w:fill="C4DDF4" w:themeFill="accent1" w:themeFillTint="66"/>
      </w:tcPr>
    </w:tblStylePr>
    <w:tblStylePr w:type="firstCol">
      <w:pPr>
        <w:jc w:val="left"/>
      </w:pPr>
      <w:rPr>
        <w:b/>
      </w:rPr>
      <w:tblPr/>
      <w:tcPr>
        <w:shd w:val="clear" w:color="auto" w:fill="C4DDF4" w:themeFill="accent1" w:themeFillTint="66"/>
      </w:tcPr>
    </w:tblStylePr>
    <w:tblStylePr w:type="lastCol">
      <w:rPr>
        <w:b/>
      </w:rPr>
      <w:tblPr/>
      <w:tcPr>
        <w:tcBorders>
          <w:left w:val="single" w:sz="4" w:space="0" w:color="auto"/>
        </w:tcBorders>
        <w:shd w:val="clear" w:color="auto" w:fill="C4DDF4" w:themeFill="accent1" w:themeFillTint="66"/>
      </w:tcPr>
    </w:tblStylePr>
    <w:tblStylePr w:type="band2Horz">
      <w:tblPr/>
      <w:tcPr>
        <w:shd w:val="clear" w:color="auto" w:fill="E1EEF9" w:themeFill="accent1" w:themeFillTint="33"/>
      </w:tcPr>
    </w:tblStylePr>
  </w:style>
  <w:style w:type="paragraph" w:styleId="BlockText">
    <w:name w:val="Block Text"/>
    <w:basedOn w:val="BodyText"/>
    <w:uiPriority w:val="6"/>
    <w:qFormat/>
    <w:rsid w:val="000F5B83"/>
    <w:pPr>
      <w:pBdr>
        <w:top w:val="single" w:sz="8" w:space="10" w:color="003087"/>
        <w:left w:val="single" w:sz="36" w:space="10" w:color="003087"/>
        <w:bottom w:val="single" w:sz="8" w:space="10" w:color="003087"/>
        <w:right w:val="single" w:sz="36" w:space="10" w:color="003087"/>
      </w:pBdr>
      <w:spacing w:before="360" w:after="360"/>
      <w:ind w:left="1152" w:right="1152"/>
    </w:pPr>
    <w:rPr>
      <w:rFonts w:eastAsiaTheme="minorEastAsia"/>
      <w:iCs/>
    </w:rPr>
  </w:style>
  <w:style w:type="character" w:customStyle="1" w:styleId="Heading5Char">
    <w:name w:val="Heading 5 Char"/>
    <w:basedOn w:val="DefaultParagraphFont"/>
    <w:link w:val="Heading5"/>
    <w:rsid w:val="00FC5CCC"/>
    <w:rPr>
      <w:rFonts w:ascii="Verdana" w:eastAsiaTheme="majorEastAsia" w:hAnsi="Verdana" w:cstheme="majorBidi"/>
      <w:b/>
      <w:iCs/>
      <w:color w:val="005CB9"/>
      <w:sz w:val="26"/>
      <w:szCs w:val="20"/>
    </w:rPr>
  </w:style>
  <w:style w:type="numbering" w:customStyle="1" w:styleId="HHSBullets">
    <w:name w:val="HHS Bullets"/>
    <w:uiPriority w:val="99"/>
    <w:rsid w:val="00401E9A"/>
    <w:pPr>
      <w:numPr>
        <w:numId w:val="2"/>
      </w:numPr>
    </w:pPr>
  </w:style>
  <w:style w:type="table" w:customStyle="1" w:styleId="HHSFinancialData">
    <w:name w:val="HHS Financial Data"/>
    <w:basedOn w:val="AccessibleBaseforTables"/>
    <w:uiPriority w:val="99"/>
    <w:rsid w:val="00F2045C"/>
    <w:pPr>
      <w:jc w:val="right"/>
    </w:pPr>
    <w:rPr>
      <w:szCs w:val="20"/>
    </w:rPr>
    <w:tblPr>
      <w:tblStyleRowBandSize w:val="1"/>
      <w:tblStyleColBandSize w:val="1"/>
      <w:tblBorders>
        <w:top w:val="single" w:sz="2" w:space="0" w:color="022167" w:themeColor="text1"/>
        <w:left w:val="single" w:sz="2" w:space="0" w:color="022167" w:themeColor="text1"/>
        <w:bottom w:val="single" w:sz="2" w:space="0" w:color="022167" w:themeColor="text1"/>
        <w:right w:val="single" w:sz="2" w:space="0" w:color="022167" w:themeColor="text1"/>
        <w:insideH w:val="single" w:sz="2" w:space="0" w:color="022167" w:themeColor="text1"/>
        <w:insideV w:val="single" w:sz="2" w:space="0" w:color="022167" w:themeColor="text1"/>
      </w:tblBorders>
    </w:tblPr>
    <w:tcPr>
      <w:vAlign w:val="bottom"/>
    </w:tcPr>
    <w:tblStylePr w:type="firstRow">
      <w:pPr>
        <w:wordWrap/>
        <w:jc w:val="center"/>
      </w:pPr>
      <w:rPr>
        <w:rFonts w:asciiTheme="minorHAnsi" w:hAnsiTheme="minorHAnsi"/>
        <w:b/>
        <w:sz w:val="20"/>
      </w:rPr>
      <w:tblPr/>
      <w:trPr>
        <w:tblHeader/>
      </w:trPr>
      <w:tcPr>
        <w:shd w:val="clear" w:color="auto" w:fill="C4DDF4" w:themeFill="accent1" w:themeFillTint="66"/>
      </w:tcPr>
    </w:tblStylePr>
    <w:tblStylePr w:type="lastRow">
      <w:rPr>
        <w:b/>
      </w:rPr>
      <w:tblPr/>
      <w:tcPr>
        <w:shd w:val="clear" w:color="auto" w:fill="C4DDF4" w:themeFill="accent1" w:themeFillTint="66"/>
      </w:tcPr>
    </w:tblStylePr>
    <w:tblStylePr w:type="firstCol">
      <w:pPr>
        <w:wordWrap/>
        <w:jc w:val="left"/>
      </w:pPr>
      <w:rPr>
        <w:b/>
      </w:rPr>
      <w:tblPr/>
      <w:tcPr>
        <w:tcMar>
          <w:top w:w="0" w:type="dxa"/>
          <w:left w:w="0" w:type="dxa"/>
          <w:bottom w:w="0" w:type="dxa"/>
          <w:right w:w="0" w:type="dxa"/>
        </w:tcMar>
      </w:tcPr>
    </w:tblStylePr>
    <w:tblStylePr w:type="lastCol">
      <w:rPr>
        <w:b/>
      </w:rPr>
      <w:tblPr/>
      <w:tcPr>
        <w:shd w:val="clear" w:color="auto" w:fill="C4DDF4" w:themeFill="accent1" w:themeFillTint="66"/>
      </w:tcPr>
    </w:tblStylePr>
    <w:tblStylePr w:type="band2Horz">
      <w:tblPr/>
      <w:tcPr>
        <w:shd w:val="clear" w:color="auto" w:fill="E1EEF9" w:themeFill="accent1" w:themeFillTint="33"/>
      </w:tcPr>
    </w:tblStylePr>
    <w:tblStylePr w:type="nwCell">
      <w:pPr>
        <w:wordWrap/>
        <w:jc w:val="center"/>
      </w:pPr>
      <w:tblPr/>
      <w:tcPr>
        <w:vAlign w:val="bottom"/>
      </w:tcPr>
    </w:tblStylePr>
    <w:tblStylePr w:type="swCell">
      <w:pPr>
        <w:jc w:val="left"/>
      </w:pPr>
      <w:tblPr/>
      <w:trPr>
        <w:cantSplit w:val="0"/>
      </w:trPr>
      <w:tcPr>
        <w:vAlign w:val="bottom"/>
      </w:tcPr>
    </w:tblStylePr>
  </w:style>
  <w:style w:type="numbering" w:customStyle="1" w:styleId="HHSHeadingNumbering">
    <w:name w:val="HHS Heading Numbering"/>
    <w:uiPriority w:val="99"/>
    <w:rsid w:val="00D16536"/>
    <w:pPr>
      <w:numPr>
        <w:numId w:val="1"/>
      </w:numPr>
    </w:pPr>
  </w:style>
  <w:style w:type="numbering" w:customStyle="1" w:styleId="HHSNumbering">
    <w:name w:val="HHS Numbering"/>
    <w:uiPriority w:val="99"/>
    <w:rsid w:val="006C2365"/>
    <w:pPr>
      <w:numPr>
        <w:numId w:val="7"/>
      </w:numPr>
    </w:pPr>
  </w:style>
  <w:style w:type="table" w:customStyle="1" w:styleId="HHSTableforTextData">
    <w:name w:val="HHS Table for Text Data"/>
    <w:basedOn w:val="AccessibleBaseforTables"/>
    <w:uiPriority w:val="99"/>
    <w:rsid w:val="00063D03"/>
    <w:rPr>
      <w:szCs w:val="20"/>
    </w:rPr>
    <w:tblPr>
      <w:tblStyleRowBandSize w:val="1"/>
      <w:tblStyleColBandSize w:val="1"/>
      <w:tblBorders>
        <w:top w:val="single" w:sz="4" w:space="0" w:color="022167" w:themeColor="text1"/>
        <w:left w:val="single" w:sz="4" w:space="0" w:color="022167" w:themeColor="text1"/>
        <w:bottom w:val="single" w:sz="4" w:space="0" w:color="022167" w:themeColor="text1"/>
        <w:right w:val="single" w:sz="4" w:space="0" w:color="022167" w:themeColor="text1"/>
        <w:insideH w:val="single" w:sz="4" w:space="0" w:color="022167" w:themeColor="text1"/>
        <w:insideV w:val="single" w:sz="4" w:space="0" w:color="022167" w:themeColor="text1"/>
      </w:tblBorders>
    </w:tblPr>
    <w:tblStylePr w:type="firstRow">
      <w:pPr>
        <w:wordWrap/>
        <w:jc w:val="center"/>
      </w:pPr>
      <w:rPr>
        <w:b/>
      </w:rPr>
      <w:tblPr/>
      <w:trPr>
        <w:tblHeader/>
      </w:trPr>
      <w:tcPr>
        <w:shd w:val="clear" w:color="auto" w:fill="C4DDF4" w:themeFill="accent1" w:themeFillTint="66"/>
        <w:vAlign w:val="bottom"/>
      </w:tcPr>
    </w:tblStylePr>
    <w:tblStylePr w:type="lastRow">
      <w:pPr>
        <w:jc w:val="left"/>
      </w:pPr>
    </w:tblStylePr>
    <w:tblStylePr w:type="firstCol">
      <w:pPr>
        <w:jc w:val="left"/>
      </w:pPr>
    </w:tblStylePr>
    <w:tblStylePr w:type="lastCol">
      <w:pPr>
        <w:jc w:val="left"/>
      </w:pPr>
    </w:tblStylePr>
    <w:tblStylePr w:type="band1Vert">
      <w:pPr>
        <w:jc w:val="left"/>
      </w:pPr>
    </w:tblStylePr>
    <w:tblStylePr w:type="band2Vert">
      <w:pPr>
        <w:jc w:val="left"/>
      </w:pPr>
    </w:tblStylePr>
    <w:tblStylePr w:type="band1Horz">
      <w:pPr>
        <w:jc w:val="left"/>
      </w:pPr>
    </w:tblStylePr>
    <w:tblStylePr w:type="band2Horz">
      <w:pPr>
        <w:jc w:val="left"/>
      </w:pPr>
      <w:tblPr/>
      <w:tcPr>
        <w:shd w:val="clear" w:color="auto" w:fill="E1EEF9" w:themeFill="accent1" w:themeFillTint="33"/>
      </w:tcPr>
    </w:tblStylePr>
  </w:style>
  <w:style w:type="character" w:styleId="Hyperlink">
    <w:name w:val="Hyperlink"/>
    <w:uiPriority w:val="99"/>
    <w:rsid w:val="00A05C85"/>
    <w:rPr>
      <w:rFonts w:asciiTheme="minorHAnsi" w:hAnsiTheme="minorHAnsi" w:cs="Times New Roman" w:hint="default"/>
      <w:color w:val="0965D5"/>
      <w:u w:val="single"/>
    </w:rPr>
  </w:style>
  <w:style w:type="paragraph" w:customStyle="1" w:styleId="Cover-Design5Subtitle">
    <w:name w:val="Cover-Design 5 Subtitle"/>
    <w:basedOn w:val="Subtitle"/>
    <w:uiPriority w:val="12"/>
    <w:semiHidden/>
    <w:rsid w:val="00A05C85"/>
    <w:pPr>
      <w:ind w:left="0"/>
    </w:pPr>
  </w:style>
  <w:style w:type="paragraph" w:customStyle="1" w:styleId="Cover-Design5Title">
    <w:name w:val="Cover-Design 5 Title"/>
    <w:basedOn w:val="Title"/>
    <w:uiPriority w:val="12"/>
    <w:semiHidden/>
    <w:rsid w:val="00A05C85"/>
    <w:pPr>
      <w:spacing w:before="6120"/>
      <w:ind w:left="0"/>
    </w:pPr>
  </w:style>
  <w:style w:type="table" w:customStyle="1" w:styleId="ListofAcronyms">
    <w:name w:val="List of Acronyms"/>
    <w:basedOn w:val="TableNormal"/>
    <w:uiPriority w:val="99"/>
    <w:rsid w:val="00F54A70"/>
    <w:tblPr>
      <w:tblStyleRowBandSize w:val="1"/>
    </w:tblPr>
    <w:tblStylePr w:type="firstRow">
      <w:rPr>
        <w:b/>
        <w:i w:val="0"/>
      </w:rPr>
      <w:tblPr/>
      <w:trPr>
        <w:cantSplit/>
        <w:tblHeader/>
      </w:trPr>
      <w:tcPr>
        <w:tcBorders>
          <w:top w:val="nil"/>
          <w:left w:val="nil"/>
          <w:bottom w:val="nil"/>
          <w:right w:val="nil"/>
          <w:insideH w:val="nil"/>
          <w:insideV w:val="nil"/>
          <w:tl2br w:val="nil"/>
          <w:tr2bl w:val="nil"/>
        </w:tcBorders>
      </w:tcPr>
    </w:tblStylePr>
    <w:tblStylePr w:type="band1Horz">
      <w:tblPr/>
      <w:tcPr>
        <w:tcBorders>
          <w:top w:val="single" w:sz="4" w:space="0" w:color="auto"/>
          <w:left w:val="nil"/>
          <w:bottom w:val="nil"/>
          <w:right w:val="nil"/>
          <w:insideH w:val="nil"/>
          <w:insideV w:val="nil"/>
          <w:tl2br w:val="nil"/>
          <w:tr2bl w:val="nil"/>
        </w:tcBorders>
      </w:tcPr>
    </w:tblStylePr>
    <w:tblStylePr w:type="band2Horz">
      <w:tblPr/>
      <w:tcPr>
        <w:tcBorders>
          <w:top w:val="single" w:sz="4" w:space="0" w:color="auto"/>
          <w:left w:val="nil"/>
          <w:bottom w:val="nil"/>
          <w:right w:val="nil"/>
          <w:insideH w:val="nil"/>
          <w:insideV w:val="nil"/>
          <w:tl2br w:val="nil"/>
          <w:tr2bl w:val="nil"/>
        </w:tcBorders>
      </w:tcPr>
    </w:tblStylePr>
  </w:style>
  <w:style w:type="table" w:styleId="TableGrid">
    <w:name w:val="Table Grid"/>
    <w:basedOn w:val="TableNormal"/>
    <w:uiPriority w:val="39"/>
    <w:rsid w:val="00063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55070"/>
    <w:pPr>
      <w:spacing w:before="240"/>
      <w:ind w:left="180" w:hanging="180"/>
      <w:contextualSpacing/>
    </w:pPr>
    <w:rPr>
      <w:sz w:val="18"/>
    </w:rPr>
  </w:style>
  <w:style w:type="character" w:customStyle="1" w:styleId="EndnoteTextChar">
    <w:name w:val="Endnote Text Char"/>
    <w:basedOn w:val="DefaultParagraphFont"/>
    <w:link w:val="EndnoteText"/>
    <w:uiPriority w:val="99"/>
    <w:semiHidden/>
    <w:rsid w:val="00C55070"/>
    <w:rPr>
      <w:sz w:val="18"/>
      <w:szCs w:val="20"/>
    </w:rPr>
  </w:style>
  <w:style w:type="paragraph" w:styleId="TOC3">
    <w:name w:val="toc 3"/>
    <w:basedOn w:val="Normal"/>
    <w:next w:val="Normal"/>
    <w:uiPriority w:val="1"/>
    <w:semiHidden/>
    <w:unhideWhenUsed/>
    <w:rsid w:val="006B514F"/>
    <w:pPr>
      <w:spacing w:after="100"/>
      <w:ind w:left="440"/>
    </w:pPr>
  </w:style>
  <w:style w:type="paragraph" w:styleId="TOC4">
    <w:name w:val="toc 4"/>
    <w:basedOn w:val="Normal"/>
    <w:next w:val="Normal"/>
    <w:uiPriority w:val="1"/>
    <w:semiHidden/>
    <w:unhideWhenUsed/>
    <w:rsid w:val="006B514F"/>
    <w:pPr>
      <w:spacing w:after="100"/>
      <w:ind w:left="660"/>
    </w:pPr>
  </w:style>
  <w:style w:type="paragraph" w:styleId="TOC5">
    <w:name w:val="toc 5"/>
    <w:basedOn w:val="Normal"/>
    <w:next w:val="Normal"/>
    <w:uiPriority w:val="1"/>
    <w:semiHidden/>
    <w:unhideWhenUsed/>
    <w:rsid w:val="006B514F"/>
    <w:pPr>
      <w:spacing w:after="100"/>
      <w:ind w:left="880"/>
    </w:pPr>
  </w:style>
  <w:style w:type="paragraph" w:styleId="TOC6">
    <w:name w:val="toc 6"/>
    <w:basedOn w:val="Normal"/>
    <w:next w:val="Normal"/>
    <w:uiPriority w:val="1"/>
    <w:semiHidden/>
    <w:unhideWhenUsed/>
    <w:rsid w:val="006B514F"/>
    <w:pPr>
      <w:spacing w:after="100"/>
      <w:ind w:left="1100"/>
    </w:pPr>
  </w:style>
  <w:style w:type="paragraph" w:styleId="Quote">
    <w:name w:val="Quote"/>
    <w:link w:val="QuoteChar"/>
    <w:uiPriority w:val="6"/>
    <w:qFormat/>
    <w:rsid w:val="00FC0B93"/>
    <w:pPr>
      <w:spacing w:before="200" w:after="160"/>
      <w:ind w:left="864" w:right="864"/>
      <w:jc w:val="center"/>
    </w:pPr>
    <w:rPr>
      <w:i/>
      <w:iCs/>
      <w:color w:val="0440CA" w:themeColor="text1" w:themeTint="BF"/>
      <w:szCs w:val="20"/>
    </w:rPr>
  </w:style>
  <w:style w:type="character" w:customStyle="1" w:styleId="QuoteChar">
    <w:name w:val="Quote Char"/>
    <w:basedOn w:val="DefaultParagraphFont"/>
    <w:link w:val="Quote"/>
    <w:uiPriority w:val="6"/>
    <w:rsid w:val="00FC0B93"/>
    <w:rPr>
      <w:i/>
      <w:iCs/>
      <w:color w:val="0440CA" w:themeColor="text1" w:themeTint="BF"/>
      <w:szCs w:val="20"/>
    </w:rPr>
  </w:style>
  <w:style w:type="character" w:styleId="UnresolvedMention">
    <w:name w:val="Unresolved Mention"/>
    <w:basedOn w:val="DefaultParagraphFont"/>
    <w:uiPriority w:val="99"/>
    <w:semiHidden/>
    <w:unhideWhenUsed/>
    <w:rsid w:val="00CC5572"/>
    <w:rPr>
      <w:color w:val="808080"/>
      <w:shd w:val="clear" w:color="auto" w:fill="E6E6E6"/>
    </w:rPr>
  </w:style>
  <w:style w:type="numbering" w:customStyle="1" w:styleId="Appendixes">
    <w:name w:val="Appendixes"/>
    <w:uiPriority w:val="99"/>
    <w:rsid w:val="005F54F5"/>
    <w:pPr>
      <w:numPr>
        <w:numId w:val="3"/>
      </w:numPr>
    </w:pPr>
  </w:style>
  <w:style w:type="paragraph" w:styleId="Header">
    <w:name w:val="header"/>
    <w:basedOn w:val="Normal"/>
    <w:link w:val="HeaderChar"/>
    <w:uiPriority w:val="99"/>
    <w:semiHidden/>
    <w:rsid w:val="00F54A70"/>
    <w:pPr>
      <w:tabs>
        <w:tab w:val="center" w:pos="4680"/>
        <w:tab w:val="right" w:pos="9360"/>
      </w:tabs>
    </w:pPr>
  </w:style>
  <w:style w:type="character" w:customStyle="1" w:styleId="HeaderChar">
    <w:name w:val="Header Char"/>
    <w:basedOn w:val="DefaultParagraphFont"/>
    <w:link w:val="Header"/>
    <w:uiPriority w:val="99"/>
    <w:semiHidden/>
    <w:rsid w:val="00F54A70"/>
    <w:rPr>
      <w:szCs w:val="20"/>
    </w:rPr>
  </w:style>
  <w:style w:type="paragraph" w:customStyle="1" w:styleId="Heading2Numbered">
    <w:name w:val="Heading 2 Numbered"/>
    <w:basedOn w:val="Heading2"/>
    <w:next w:val="BodyTextafterheading"/>
    <w:semiHidden/>
    <w:rsid w:val="00D027E9"/>
    <w:pPr>
      <w:numPr>
        <w:ilvl w:val="1"/>
        <w:numId w:val="4"/>
      </w:numPr>
    </w:pPr>
  </w:style>
  <w:style w:type="paragraph" w:customStyle="1" w:styleId="Heading3Numbered">
    <w:name w:val="Heading 3 Numbered"/>
    <w:basedOn w:val="Heading3"/>
    <w:next w:val="BodyTextafterheading"/>
    <w:link w:val="Heading3NumberedChar"/>
    <w:semiHidden/>
    <w:rsid w:val="00D027E9"/>
    <w:pPr>
      <w:numPr>
        <w:ilvl w:val="2"/>
        <w:numId w:val="4"/>
      </w:numPr>
    </w:pPr>
  </w:style>
  <w:style w:type="character" w:customStyle="1" w:styleId="Heading3NumberedChar">
    <w:name w:val="Heading 3 Numbered Char"/>
    <w:basedOn w:val="Heading3Char"/>
    <w:link w:val="Heading3Numbered"/>
    <w:semiHidden/>
    <w:rsid w:val="00D027E9"/>
    <w:rPr>
      <w:rFonts w:ascii="Verdana" w:eastAsiaTheme="majorEastAsia" w:hAnsi="Verdana" w:cstheme="majorBidi"/>
      <w:b/>
      <w:color w:val="005CB9"/>
      <w:sz w:val="36"/>
      <w:szCs w:val="24"/>
    </w:rPr>
  </w:style>
  <w:style w:type="paragraph" w:customStyle="1" w:styleId="Cover-Design7Title">
    <w:name w:val="Cover-Design 7 Title"/>
    <w:basedOn w:val="Title"/>
    <w:next w:val="Cover-Design7Subtitle"/>
    <w:link w:val="Cover-Design7TitleChar"/>
    <w:uiPriority w:val="12"/>
    <w:semiHidden/>
    <w:rsid w:val="005E2106"/>
    <w:pPr>
      <w:spacing w:before="3000"/>
      <w:ind w:left="432" w:right="432"/>
    </w:pPr>
  </w:style>
  <w:style w:type="character" w:styleId="FollowedHyperlink">
    <w:name w:val="FollowedHyperlink"/>
    <w:basedOn w:val="DefaultParagraphFont"/>
    <w:uiPriority w:val="99"/>
    <w:semiHidden/>
    <w:unhideWhenUsed/>
    <w:rsid w:val="008D00BD"/>
    <w:rPr>
      <w:color w:val="0965D5" w:themeColor="followedHyperlink"/>
      <w:u w:val="single"/>
    </w:rPr>
  </w:style>
  <w:style w:type="character" w:customStyle="1" w:styleId="Cover-Design7TitleChar">
    <w:name w:val="Cover-Design 7 Title Char"/>
    <w:basedOn w:val="TitleChar"/>
    <w:link w:val="Cover-Design7Title"/>
    <w:uiPriority w:val="12"/>
    <w:semiHidden/>
    <w:rsid w:val="00A61772"/>
    <w:rPr>
      <w:rFonts w:asciiTheme="majorHAnsi" w:eastAsiaTheme="majorEastAsia" w:hAnsiTheme="majorHAnsi" w:cstheme="majorBidi"/>
      <w:b/>
      <w:color w:val="005CB9"/>
      <w:spacing w:val="-10"/>
      <w:kern w:val="28"/>
      <w:sz w:val="56"/>
      <w:szCs w:val="56"/>
    </w:rPr>
  </w:style>
  <w:style w:type="paragraph" w:customStyle="1" w:styleId="Cover-Design7Subtitle">
    <w:name w:val="Cover-Design 7 Subtitle"/>
    <w:basedOn w:val="Subtitle"/>
    <w:uiPriority w:val="12"/>
    <w:semiHidden/>
    <w:rsid w:val="000D45FE"/>
    <w:pPr>
      <w:ind w:left="432" w:right="432"/>
    </w:pPr>
  </w:style>
  <w:style w:type="paragraph" w:styleId="BalloonText">
    <w:name w:val="Balloon Text"/>
    <w:basedOn w:val="Normal"/>
    <w:link w:val="BalloonTextChar"/>
    <w:uiPriority w:val="99"/>
    <w:semiHidden/>
    <w:unhideWhenUsed/>
    <w:rsid w:val="00BE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3B2"/>
    <w:rPr>
      <w:rFonts w:ascii="Segoe UI" w:hAnsi="Segoe UI" w:cs="Segoe UI"/>
      <w:sz w:val="18"/>
      <w:szCs w:val="18"/>
    </w:rPr>
  </w:style>
  <w:style w:type="paragraph" w:styleId="FootnoteText">
    <w:name w:val="footnote text"/>
    <w:basedOn w:val="Normal"/>
    <w:link w:val="FootnoteTextChar"/>
    <w:semiHidden/>
    <w:unhideWhenUsed/>
    <w:rsid w:val="00BE23B2"/>
    <w:rPr>
      <w:sz w:val="20"/>
    </w:rPr>
  </w:style>
  <w:style w:type="character" w:customStyle="1" w:styleId="FootnoteTextChar">
    <w:name w:val="Footnote Text Char"/>
    <w:basedOn w:val="DefaultParagraphFont"/>
    <w:link w:val="FootnoteText"/>
    <w:semiHidden/>
    <w:rsid w:val="00BE23B2"/>
    <w:rPr>
      <w:sz w:val="20"/>
      <w:szCs w:val="20"/>
    </w:rPr>
  </w:style>
  <w:style w:type="character" w:styleId="FootnoteReference">
    <w:name w:val="footnote reference"/>
    <w:basedOn w:val="DefaultParagraphFont"/>
    <w:uiPriority w:val="99"/>
    <w:semiHidden/>
    <w:unhideWhenUsed/>
    <w:rsid w:val="00BE23B2"/>
    <w:rPr>
      <w:vertAlign w:val="superscript"/>
    </w:rPr>
  </w:style>
  <w:style w:type="character" w:styleId="CommentReference">
    <w:name w:val="annotation reference"/>
    <w:basedOn w:val="DefaultParagraphFont"/>
    <w:semiHidden/>
    <w:unhideWhenUsed/>
    <w:rsid w:val="00E168FC"/>
    <w:rPr>
      <w:sz w:val="16"/>
      <w:szCs w:val="16"/>
    </w:rPr>
  </w:style>
  <w:style w:type="paragraph" w:styleId="CommentText">
    <w:name w:val="annotation text"/>
    <w:basedOn w:val="Normal"/>
    <w:link w:val="CommentTextChar"/>
    <w:unhideWhenUsed/>
    <w:rsid w:val="00E168FC"/>
    <w:rPr>
      <w:sz w:val="20"/>
    </w:rPr>
  </w:style>
  <w:style w:type="character" w:customStyle="1" w:styleId="CommentTextChar">
    <w:name w:val="Comment Text Char"/>
    <w:basedOn w:val="DefaultParagraphFont"/>
    <w:link w:val="CommentText"/>
    <w:rsid w:val="00E168FC"/>
    <w:rPr>
      <w:sz w:val="20"/>
      <w:szCs w:val="20"/>
    </w:rPr>
  </w:style>
  <w:style w:type="paragraph" w:styleId="CommentSubject">
    <w:name w:val="annotation subject"/>
    <w:basedOn w:val="CommentText"/>
    <w:next w:val="CommentText"/>
    <w:link w:val="CommentSubjectChar"/>
    <w:uiPriority w:val="99"/>
    <w:semiHidden/>
    <w:unhideWhenUsed/>
    <w:rsid w:val="00E168FC"/>
    <w:rPr>
      <w:b/>
      <w:bCs/>
    </w:rPr>
  </w:style>
  <w:style w:type="character" w:customStyle="1" w:styleId="CommentSubjectChar">
    <w:name w:val="Comment Subject Char"/>
    <w:basedOn w:val="CommentTextChar"/>
    <w:link w:val="CommentSubject"/>
    <w:uiPriority w:val="99"/>
    <w:semiHidden/>
    <w:rsid w:val="00E168FC"/>
    <w:rPr>
      <w:b/>
      <w:bCs/>
      <w:sz w:val="20"/>
      <w:szCs w:val="20"/>
    </w:rPr>
  </w:style>
  <w:style w:type="paragraph" w:customStyle="1" w:styleId="Cover-Design8Title">
    <w:name w:val="Cover-Design 8 Title"/>
    <w:basedOn w:val="Title"/>
    <w:next w:val="Cover-Design8Subtitle"/>
    <w:link w:val="Cover-Design8TitleChar"/>
    <w:uiPriority w:val="12"/>
    <w:semiHidden/>
    <w:rsid w:val="00150BCB"/>
    <w:pPr>
      <w:spacing w:before="4080"/>
      <w:ind w:left="3888"/>
    </w:pPr>
  </w:style>
  <w:style w:type="paragraph" w:customStyle="1" w:styleId="Cover-Design8Subtitle">
    <w:name w:val="Cover-Design 8 Subtitle"/>
    <w:basedOn w:val="Subtitle"/>
    <w:uiPriority w:val="12"/>
    <w:semiHidden/>
    <w:rsid w:val="003F0F0B"/>
    <w:pPr>
      <w:ind w:left="3888"/>
    </w:pPr>
  </w:style>
  <w:style w:type="character" w:customStyle="1" w:styleId="Cover-Design8TitleChar">
    <w:name w:val="Cover-Design 8 Title Char"/>
    <w:basedOn w:val="TitleChar"/>
    <w:link w:val="Cover-Design8Title"/>
    <w:uiPriority w:val="12"/>
    <w:semiHidden/>
    <w:rsid w:val="00A61772"/>
    <w:rPr>
      <w:rFonts w:asciiTheme="majorHAnsi" w:eastAsiaTheme="majorEastAsia" w:hAnsiTheme="majorHAnsi" w:cstheme="majorBidi"/>
      <w:b/>
      <w:color w:val="005CB9"/>
      <w:spacing w:val="-10"/>
      <w:kern w:val="28"/>
      <w:sz w:val="56"/>
      <w:szCs w:val="56"/>
    </w:rPr>
  </w:style>
  <w:style w:type="paragraph" w:customStyle="1" w:styleId="Cover-Design9Subtitle">
    <w:name w:val="Cover-Design 9 Subtitle"/>
    <w:basedOn w:val="Cover-Design7Subtitle"/>
    <w:uiPriority w:val="12"/>
    <w:semiHidden/>
    <w:rsid w:val="003F0F0B"/>
    <w:pPr>
      <w:spacing w:before="6600"/>
      <w:ind w:left="0" w:right="0"/>
    </w:pPr>
  </w:style>
  <w:style w:type="paragraph" w:customStyle="1" w:styleId="Cover-Design6Title">
    <w:name w:val="Cover-Design 6 Title"/>
    <w:basedOn w:val="Title"/>
    <w:next w:val="Cover-Design6Subtitle"/>
    <w:link w:val="Cover-Design6TitleChar"/>
    <w:uiPriority w:val="12"/>
    <w:semiHidden/>
    <w:rsid w:val="00B26956"/>
    <w:pPr>
      <w:spacing w:before="3840"/>
      <w:ind w:left="0" w:right="2160"/>
      <w:jc w:val="left"/>
    </w:pPr>
  </w:style>
  <w:style w:type="paragraph" w:customStyle="1" w:styleId="Cover-Design6Subtitle">
    <w:name w:val="Cover-Design 6 Subtitle"/>
    <w:basedOn w:val="Subtitle"/>
    <w:uiPriority w:val="12"/>
    <w:semiHidden/>
    <w:rsid w:val="000D45FE"/>
    <w:pPr>
      <w:ind w:left="0" w:right="2160"/>
      <w:jc w:val="left"/>
    </w:pPr>
  </w:style>
  <w:style w:type="character" w:customStyle="1" w:styleId="Cover-Design6TitleChar">
    <w:name w:val="Cover-Design 6 Title Char"/>
    <w:basedOn w:val="TitleChar"/>
    <w:link w:val="Cover-Design6Title"/>
    <w:uiPriority w:val="12"/>
    <w:semiHidden/>
    <w:rsid w:val="00A61772"/>
    <w:rPr>
      <w:rFonts w:asciiTheme="majorHAnsi" w:eastAsiaTheme="majorEastAsia" w:hAnsiTheme="majorHAnsi" w:cstheme="majorBidi"/>
      <w:b/>
      <w:color w:val="005CB9"/>
      <w:spacing w:val="-10"/>
      <w:kern w:val="28"/>
      <w:sz w:val="56"/>
      <w:szCs w:val="56"/>
    </w:rPr>
  </w:style>
  <w:style w:type="paragraph" w:customStyle="1" w:styleId="Cover-Design9Title">
    <w:name w:val="Cover-Design 9 Title"/>
    <w:basedOn w:val="Title"/>
    <w:next w:val="Cover-Design9Subtitle"/>
    <w:uiPriority w:val="12"/>
    <w:semiHidden/>
    <w:rsid w:val="003F0F0B"/>
    <w:pPr>
      <w:spacing w:before="2880"/>
      <w:ind w:left="3312"/>
    </w:pPr>
  </w:style>
  <w:style w:type="paragraph" w:styleId="Footer">
    <w:name w:val="footer"/>
    <w:basedOn w:val="Normal"/>
    <w:link w:val="FooterChar"/>
    <w:uiPriority w:val="99"/>
    <w:unhideWhenUsed/>
    <w:rsid w:val="00506E40"/>
    <w:pPr>
      <w:tabs>
        <w:tab w:val="center" w:pos="4680"/>
        <w:tab w:val="right" w:pos="9360"/>
      </w:tabs>
      <w:jc w:val="right"/>
    </w:pPr>
    <w:rPr>
      <w:color w:val="022167"/>
    </w:rPr>
  </w:style>
  <w:style w:type="character" w:customStyle="1" w:styleId="FooterChar">
    <w:name w:val="Footer Char"/>
    <w:basedOn w:val="DefaultParagraphFont"/>
    <w:link w:val="Footer"/>
    <w:uiPriority w:val="99"/>
    <w:rsid w:val="00506E40"/>
    <w:rPr>
      <w:color w:val="022167"/>
      <w:szCs w:val="20"/>
    </w:rPr>
  </w:style>
  <w:style w:type="paragraph" w:customStyle="1" w:styleId="ErrorDescription">
    <w:name w:val="Error Description"/>
    <w:basedOn w:val="BlockText"/>
    <w:uiPriority w:val="6"/>
    <w:semiHidden/>
    <w:rsid w:val="005F1697"/>
    <w:pPr>
      <w:pBdr>
        <w:top w:val="single" w:sz="4" w:space="10" w:color="AB2328" w:themeColor="accent2"/>
        <w:left w:val="single" w:sz="36" w:space="10" w:color="AB2328" w:themeColor="accent2"/>
        <w:bottom w:val="single" w:sz="4" w:space="10" w:color="AB2328" w:themeColor="accent2"/>
        <w:right w:val="single" w:sz="36" w:space="10" w:color="AB2328" w:themeColor="accent2"/>
      </w:pBdr>
      <w:ind w:left="720" w:right="720"/>
    </w:pPr>
    <w:rPr>
      <w:iCs w:val="0"/>
    </w:rPr>
  </w:style>
  <w:style w:type="character" w:customStyle="1" w:styleId="TOCHeadingChar">
    <w:name w:val="TOC Heading Char"/>
    <w:basedOn w:val="DefaultParagraphFont"/>
    <w:link w:val="TOCHeading"/>
    <w:uiPriority w:val="1"/>
    <w:rsid w:val="00E23AF8"/>
    <w:rPr>
      <w:rFonts w:asciiTheme="majorHAnsi" w:eastAsia="Times New Roman" w:hAnsiTheme="majorHAnsi" w:cs="Times New Roman"/>
      <w:b/>
      <w:sz w:val="40"/>
      <w:szCs w:val="24"/>
    </w:rPr>
  </w:style>
  <w:style w:type="paragraph" w:customStyle="1" w:styleId="AppendixHeading">
    <w:name w:val="Appendix Heading"/>
    <w:next w:val="BodyTextafterheading"/>
    <w:uiPriority w:val="10"/>
    <w:qFormat/>
    <w:rsid w:val="007A6699"/>
    <w:pPr>
      <w:keepNext/>
      <w:keepLines/>
      <w:pageBreakBefore/>
      <w:spacing w:after="240" w:line="288" w:lineRule="auto"/>
      <w:jc w:val="center"/>
      <w:outlineLvl w:val="0"/>
    </w:pPr>
    <w:rPr>
      <w:rFonts w:asciiTheme="majorHAnsi" w:eastAsiaTheme="majorEastAsia" w:hAnsiTheme="majorHAnsi" w:cstheme="majorBidi"/>
      <w:b/>
      <w:iCs/>
      <w:sz w:val="40"/>
      <w:szCs w:val="21"/>
    </w:rPr>
  </w:style>
  <w:style w:type="paragraph" w:styleId="TOC2">
    <w:name w:val="toc 2"/>
    <w:basedOn w:val="Normal"/>
    <w:next w:val="Normal"/>
    <w:uiPriority w:val="39"/>
    <w:unhideWhenUsed/>
    <w:rsid w:val="00F46E4D"/>
    <w:pPr>
      <w:ind w:left="216"/>
    </w:pPr>
  </w:style>
  <w:style w:type="paragraph" w:styleId="TOC1">
    <w:name w:val="toc 1"/>
    <w:basedOn w:val="Normal"/>
    <w:next w:val="Normal"/>
    <w:uiPriority w:val="39"/>
    <w:unhideWhenUsed/>
    <w:rsid w:val="00F46E4D"/>
    <w:pPr>
      <w:spacing w:before="240"/>
    </w:pPr>
    <w:rPr>
      <w:b/>
    </w:rPr>
  </w:style>
  <w:style w:type="paragraph" w:styleId="Revision">
    <w:name w:val="Revision"/>
    <w:hidden/>
    <w:uiPriority w:val="99"/>
    <w:semiHidden/>
    <w:rsid w:val="00616661"/>
    <w:rPr>
      <w:szCs w:val="20"/>
    </w:rPr>
  </w:style>
  <w:style w:type="character" w:styleId="EndnoteReference">
    <w:name w:val="endnote reference"/>
    <w:basedOn w:val="DefaultParagraphFont"/>
    <w:uiPriority w:val="99"/>
    <w:semiHidden/>
    <w:unhideWhenUsed/>
    <w:rsid w:val="009973A7"/>
    <w:rPr>
      <w:vertAlign w:val="superscript"/>
    </w:rPr>
  </w:style>
  <w:style w:type="numbering" w:customStyle="1" w:styleId="HHSBullets1">
    <w:name w:val="HHS Bullets1"/>
    <w:uiPriority w:val="99"/>
    <w:rsid w:val="00FA2BA6"/>
  </w:style>
  <w:style w:type="character" w:customStyle="1" w:styleId="normaltextrun">
    <w:name w:val="normaltextrun"/>
    <w:basedOn w:val="DefaultParagraphFont"/>
    <w:rsid w:val="00640679"/>
  </w:style>
  <w:style w:type="character" w:customStyle="1" w:styleId="eop">
    <w:name w:val="eop"/>
    <w:basedOn w:val="DefaultParagraphFont"/>
    <w:rsid w:val="00640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405104">
      <w:bodyDiv w:val="1"/>
      <w:marLeft w:val="0"/>
      <w:marRight w:val="0"/>
      <w:marTop w:val="0"/>
      <w:marBottom w:val="0"/>
      <w:divBdr>
        <w:top w:val="none" w:sz="0" w:space="0" w:color="auto"/>
        <w:left w:val="none" w:sz="0" w:space="0" w:color="auto"/>
        <w:bottom w:val="none" w:sz="0" w:space="0" w:color="auto"/>
        <w:right w:val="none" w:sz="0" w:space="0" w:color="auto"/>
      </w:divBdr>
    </w:div>
    <w:div w:id="204324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statutes.capitol.texas.gov/Docs/HS/htm/HS.117.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shs.texas.gov/sites/default/files/legislative/2025-Reports/DSHS-Strategic-Plan-2025-2029-Part-I.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tatutes.capitol.texas.gov/Docs/HS/htm/HS.117.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tatutes.capitol.texas.gov/Docs/HS/htm/HS.117.ht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s://statutes.capitol.texas.gov/Docs/HS/htm/HS.117.htm" TargetMode="Externa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statutes.capitol.texas.gov/Docs/HS/htm/HS.117.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statutes.capitol.texas.gov/Docs/HS/htm/HS.12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elick537\Downloads\reports-template%20(1).dotx" TargetMode="External"/></Relationships>
</file>

<file path=word/theme/theme1.xml><?xml version="1.0" encoding="utf-8"?>
<a:theme xmlns:a="http://schemas.openxmlformats.org/drawingml/2006/main" name="HHS Reports Theme">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965D5"/>
      </a:hlink>
      <a:folHlink>
        <a:srgbClr val="0965D5"/>
      </a:folHlink>
    </a:clrScheme>
    <a:fontScheme name="HHS Report Fonts">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e8502627-7e44-48b2-bdbc-a8f857f350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10A22D17D7454AA325C3593A6351D1" ma:contentTypeVersion="12" ma:contentTypeDescription="Create a new document." ma:contentTypeScope="" ma:versionID="41f22b87d097b45fd2f82fee5f57a504">
  <xsd:schema xmlns:xsd="http://www.w3.org/2001/XMLSchema" xmlns:xs="http://www.w3.org/2001/XMLSchema" xmlns:p="http://schemas.microsoft.com/office/2006/metadata/properties" xmlns:ns3="ecb13824-aeeb-47ad-a95a-26bfd13cf53c" xmlns:ns4="e8502627-7e44-48b2-bdbc-a8f857f350e8" targetNamespace="http://schemas.microsoft.com/office/2006/metadata/properties" ma:root="true" ma:fieldsID="f66d8e84b64be475507f2084cf23ed99" ns3:_="" ns4:_="">
    <xsd:import namespace="ecb13824-aeeb-47ad-a95a-26bfd13cf53c"/>
    <xsd:import namespace="e8502627-7e44-48b2-bdbc-a8f857f350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13824-aeeb-47ad-a95a-26bfd13cf5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502627-7e44-48b2-bdbc-a8f857f350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6BE0A6-40DA-440F-AF54-1DBE3BBE187A}">
  <ds:schemaRefs>
    <ds:schemaRef ds:uri="http://schemas.openxmlformats.org/officeDocument/2006/bibliography"/>
  </ds:schemaRefs>
</ds:datastoreItem>
</file>

<file path=customXml/itemProps2.xml><?xml version="1.0" encoding="utf-8"?>
<ds:datastoreItem xmlns:ds="http://schemas.openxmlformats.org/officeDocument/2006/customXml" ds:itemID="{39E2A209-4273-45C5-BB5E-E10F2CB71745}">
  <ds:schemaRefs>
    <ds:schemaRef ds:uri="http://schemas.microsoft.com/office/2006/metadata/properties"/>
    <ds:schemaRef ds:uri="http://schemas.microsoft.com/office/infopath/2007/PartnerControls"/>
    <ds:schemaRef ds:uri="e8502627-7e44-48b2-bdbc-a8f857f350e8"/>
  </ds:schemaRefs>
</ds:datastoreItem>
</file>

<file path=customXml/itemProps3.xml><?xml version="1.0" encoding="utf-8"?>
<ds:datastoreItem xmlns:ds="http://schemas.openxmlformats.org/officeDocument/2006/customXml" ds:itemID="{874D1C3B-F917-4AF2-A2EA-DA2B0617D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13824-aeeb-47ad-a95a-26bfd13cf53c"/>
    <ds:schemaRef ds:uri="e8502627-7e44-48b2-bdbc-a8f857f35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8CAF6E-6F09-4FC5-B514-8D0B57C40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reports-template (1)</Template>
  <TotalTime>4</TotalTime>
  <Pages>11</Pages>
  <Words>1857</Words>
  <Characters>10587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Flores,Amanda  (DSHS)</dc:creator>
  <cp:keywords/>
  <dc:description>Template Updated 6/1/2023.</dc:description>
  <cp:lastModifiedBy>Hendrickson,Rachael (DSHS)</cp:lastModifiedBy>
  <cp:revision>4</cp:revision>
  <dcterms:created xsi:type="dcterms:W3CDTF">2024-10-18T16:53:00Z</dcterms:created>
  <dcterms:modified xsi:type="dcterms:W3CDTF">2024-10-18T16:54:00Z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0x0101009E10A22D17D7454AA325C3593A6351D1</vt:lpwstr>
  </property>
</Properties>
</file>