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8B98" w14:textId="77777777" w:rsidR="00DB08C5" w:rsidRPr="00DB08C5" w:rsidRDefault="00DB08C5" w:rsidP="00DB08C5">
      <w:pPr>
        <w:pStyle w:val="Heading1"/>
        <w:spacing w:line="276" w:lineRule="auto"/>
      </w:pPr>
      <w:r w:rsidRPr="00DB08C5">
        <w:t>COVID-19 en Texas - Cambios en el registro a lo largo del tiempo</w:t>
      </w:r>
    </w:p>
    <w:p w14:paraId="51E0C22F" w14:textId="77777777" w:rsidR="00DB08C5" w:rsidRPr="00DB08C5" w:rsidRDefault="00DB08C5" w:rsidP="00DB08C5">
      <w:p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Al momento de la publicación inicial por parte del DSHS, todos los datos sobre el coronavirus son provisionales y están sujetos a sufrir modificaciones. Para documentar cambios y explicar anomalías en los datos, el DSHS publica notas de casos, que acompañan a las actualizaciones de datos, de ser necesario. Puede encontrarse una lista de todas las notas disponibles en la página principal de </w:t>
      </w:r>
      <w:hyperlink r:id="rId5" w:tgtFrame="_blank" w:history="1">
        <w:r w:rsidRPr="00DB08C5">
          <w:rPr>
            <w:rFonts w:eastAsia="Times New Roman" w:cstheme="minorHAnsi"/>
            <w:color w:val="0D6EFD"/>
            <w:sz w:val="24"/>
            <w:szCs w:val="24"/>
            <w:u w:val="single"/>
            <w:lang w:val="es-ES"/>
          </w:rPr>
          <w:t>Notas a los Datos</w:t>
        </w:r>
      </w:hyperlink>
      <w:r w:rsidRPr="00DB08C5">
        <w:rPr>
          <w:rFonts w:eastAsia="Times New Roman" w:cstheme="minorHAnsi"/>
          <w:color w:val="212529"/>
          <w:sz w:val="24"/>
          <w:szCs w:val="24"/>
          <w:lang w:val="es-ES"/>
        </w:rPr>
        <w:t>.  </w:t>
      </w:r>
    </w:p>
    <w:p w14:paraId="36867445" w14:textId="77777777" w:rsidR="00DB08C5" w:rsidRPr="00DB08C5" w:rsidRDefault="00DB08C5" w:rsidP="00DB08C5">
      <w:pPr>
        <w:pStyle w:val="Heading1"/>
        <w:spacing w:line="276" w:lineRule="auto"/>
      </w:pPr>
      <w:r w:rsidRPr="00DB08C5">
        <w:t>Cambios en el registro a lo largo del tiempo </w:t>
      </w:r>
    </w:p>
    <w:p w14:paraId="5F2743D2" w14:textId="77777777" w:rsidR="00DB08C5" w:rsidRPr="00DB08C5" w:rsidRDefault="00DB08C5" w:rsidP="00DB08C5">
      <w:pPr>
        <w:pStyle w:val="Heading2"/>
        <w:spacing w:line="276" w:lineRule="auto"/>
      </w:pPr>
      <w:r w:rsidRPr="00DB08C5">
        <w:t>14/1/2022 </w:t>
      </w:r>
    </w:p>
    <w:p w14:paraId="0061B772" w14:textId="77777777" w:rsidR="00DB08C5" w:rsidRPr="00DB08C5" w:rsidRDefault="00DB08C5" w:rsidP="00DB08C5">
      <w:pPr>
        <w:numPr>
          <w:ilvl w:val="0"/>
          <w:numId w:val="8"/>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añadido un selector de años para poder consultar los datos de forma acumulada o por año. </w:t>
      </w:r>
    </w:p>
    <w:p w14:paraId="3FC72FF6" w14:textId="77777777" w:rsidR="00DB08C5" w:rsidRPr="00DB08C5" w:rsidRDefault="00DB08C5" w:rsidP="00DB08C5">
      <w:pPr>
        <w:numPr>
          <w:ilvl w:val="0"/>
          <w:numId w:val="9"/>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han retirado informes de casos activos y recuperados. Puede encontrarse un archivo de recuentos de casos activos previamente informados por condado y por día en la </w:t>
      </w:r>
      <w:hyperlink r:id="rId6" w:tgtFrame="_blank" w:history="1">
        <w:r w:rsidRPr="00DB08C5">
          <w:rPr>
            <w:rFonts w:eastAsia="Times New Roman" w:cstheme="minorHAnsi"/>
            <w:color w:val="0D6EFD"/>
            <w:sz w:val="24"/>
            <w:szCs w:val="24"/>
            <w:u w:val="single"/>
            <w:lang w:val="es-ES"/>
          </w:rPr>
          <w:t>página de Datos Adicionales sobre la COVID-19</w:t>
        </w:r>
      </w:hyperlink>
      <w:r w:rsidRPr="00DB08C5">
        <w:rPr>
          <w:rFonts w:eastAsia="Times New Roman" w:cstheme="minorHAnsi"/>
          <w:color w:val="212529"/>
          <w:sz w:val="24"/>
          <w:szCs w:val="24"/>
          <w:lang w:val="es-ES"/>
        </w:rPr>
        <w:t> (en inglés). </w:t>
      </w:r>
    </w:p>
    <w:p w14:paraId="5787B5E7" w14:textId="77777777" w:rsidR="00DB08C5" w:rsidRPr="00DB08C5" w:rsidRDefault="00DB08C5" w:rsidP="00DB08C5">
      <w:pPr>
        <w:numPr>
          <w:ilvl w:val="0"/>
          <w:numId w:val="9"/>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actualizado la visualización demográfica de casos y muertes para mostrar las tendencias a lo largo del tiempo. </w:t>
      </w:r>
    </w:p>
    <w:p w14:paraId="0C5A365D" w14:textId="77777777" w:rsidR="00DB08C5" w:rsidRPr="00DB08C5" w:rsidRDefault="00DB08C5" w:rsidP="00DB08C5">
      <w:pPr>
        <w:pStyle w:val="Heading2"/>
        <w:spacing w:line="276" w:lineRule="auto"/>
      </w:pPr>
      <w:r w:rsidRPr="00DB08C5">
        <w:t>10/12/2021 </w:t>
      </w:r>
    </w:p>
    <w:p w14:paraId="7BE44049" w14:textId="77777777" w:rsidR="00DB08C5" w:rsidRPr="00DB08C5" w:rsidRDefault="00DB08C5" w:rsidP="00DB08C5">
      <w:pPr>
        <w:numPr>
          <w:ilvl w:val="0"/>
          <w:numId w:val="10"/>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Tras un cambio del 1 de diciembre en el proceso de recopilación y notificación de los recuentos de casos de COVID-19 a nivel de condado, el DSHS descubrió que los casos con condado de residencia desconocido no aparecían en los nuevos recuentos de casos en el registro de COVID-19. Para corregir este error, a los totales del estado y del condado se agregaron hoy 16.884 nuevos casos confirmados y 4023 nuevos casos probables informados del 1 al 9 de diciembre. Se ha añadido una línea de «dirección incompleta» para los casos en los que falta la dirección en el informe del laboratorio. El problema no ha afectado a la tasa de positividad de los casos ni ha impedido que se notifiquen a las jurisdicciones locales los nuevos casos en sus zonas. </w:t>
      </w:r>
    </w:p>
    <w:p w14:paraId="7E831AB0" w14:textId="77777777" w:rsidR="00DB08C5" w:rsidRPr="00DB08C5" w:rsidRDefault="00DB08C5" w:rsidP="00DB08C5">
      <w:pPr>
        <w:pStyle w:val="Heading2"/>
        <w:spacing w:line="276" w:lineRule="auto"/>
      </w:pPr>
      <w:r w:rsidRPr="00DB08C5">
        <w:t>24/09/2021 </w:t>
      </w:r>
    </w:p>
    <w:p w14:paraId="06A3E0FB" w14:textId="77777777" w:rsidR="00DB08C5" w:rsidRPr="00DB08C5" w:rsidRDefault="00DB08C5" w:rsidP="00DB08C5">
      <w:pPr>
        <w:numPr>
          <w:ilvl w:val="0"/>
          <w:numId w:val="11"/>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Actualización de los recuentos de población de los condados, del Servicio de Traumatología (TSA, en inglés) y del estado con respecto a la población del Censo de 2020 de Texas y sus condados. </w:t>
      </w:r>
    </w:p>
    <w:p w14:paraId="57FAA738" w14:textId="77777777" w:rsidR="00DB08C5" w:rsidRPr="00DB08C5" w:rsidRDefault="00DB08C5" w:rsidP="00DB08C5">
      <w:pPr>
        <w:pStyle w:val="Heading2"/>
        <w:spacing w:line="276" w:lineRule="auto"/>
      </w:pPr>
      <w:r w:rsidRPr="00DB08C5">
        <w:t>01/09/2021 </w:t>
      </w:r>
    </w:p>
    <w:p w14:paraId="45EDE55D" w14:textId="77777777" w:rsidR="00DB08C5" w:rsidRPr="00DB08C5" w:rsidRDefault="00DB08C5" w:rsidP="00DB08C5">
      <w:pPr>
        <w:numPr>
          <w:ilvl w:val="0"/>
          <w:numId w:val="12"/>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han añadido métricas de hospitalización adicionales por estado y por el TSA. </w:t>
      </w:r>
    </w:p>
    <w:p w14:paraId="5284E857" w14:textId="77777777" w:rsidR="00DB08C5" w:rsidRPr="00DB08C5" w:rsidRDefault="00DB08C5" w:rsidP="00DB08C5">
      <w:pPr>
        <w:pStyle w:val="Heading2"/>
        <w:spacing w:line="276" w:lineRule="auto"/>
      </w:pPr>
      <w:r w:rsidRPr="00DB08C5">
        <w:lastRenderedPageBreak/>
        <w:t>11/12/2020 </w:t>
      </w:r>
    </w:p>
    <w:p w14:paraId="4FD23D5A" w14:textId="77777777" w:rsidR="00DB08C5" w:rsidRPr="00DB08C5" w:rsidRDefault="00DB08C5" w:rsidP="00DB08C5">
      <w:pPr>
        <w:numPr>
          <w:ilvl w:val="0"/>
          <w:numId w:val="13"/>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añadido el recuento de casos probables. </w:t>
      </w:r>
    </w:p>
    <w:p w14:paraId="4F88872D" w14:textId="77777777" w:rsidR="00DB08C5" w:rsidRPr="00DB08C5" w:rsidRDefault="00DB08C5" w:rsidP="00DB08C5">
      <w:pPr>
        <w:numPr>
          <w:ilvl w:val="0"/>
          <w:numId w:val="14"/>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añadido la tasa de positividad de la prueba de antígeno (por fecha de toma de la muestra). </w:t>
      </w:r>
    </w:p>
    <w:p w14:paraId="43B6AF40" w14:textId="77777777" w:rsidR="00DB08C5" w:rsidRPr="00DB08C5" w:rsidRDefault="00DB08C5" w:rsidP="00DB08C5">
      <w:pPr>
        <w:numPr>
          <w:ilvl w:val="0"/>
          <w:numId w:val="14"/>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efectuado una reconfiguración para consolidar todos los mapas en una pestaña y utilizar filtros para consultar los datos por condado para los casos confirmados, los casos probables, las muertes, los casos activos y los casos recuperados. </w:t>
      </w:r>
    </w:p>
    <w:p w14:paraId="526E0549" w14:textId="77777777" w:rsidR="00DB08C5" w:rsidRPr="00DB08C5" w:rsidRDefault="00DB08C5" w:rsidP="00DB08C5">
      <w:pPr>
        <w:numPr>
          <w:ilvl w:val="0"/>
          <w:numId w:val="14"/>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efectuado una reconfiguración para filtrar los datos demográficos de casos y muertes en la misma pestaña. </w:t>
      </w:r>
    </w:p>
    <w:p w14:paraId="61CDB5F5" w14:textId="77777777" w:rsidR="00DB08C5" w:rsidRPr="00DB08C5" w:rsidRDefault="00DB08C5" w:rsidP="00DB08C5">
      <w:pPr>
        <w:numPr>
          <w:ilvl w:val="0"/>
          <w:numId w:val="14"/>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han retirado las tasas de positividad de las pruebas de laboratorio y de los casos notificados (método antiguo). </w:t>
      </w:r>
    </w:p>
    <w:p w14:paraId="2BCA5C2F" w14:textId="77777777" w:rsidR="00DB08C5" w:rsidRPr="00DB08C5" w:rsidRDefault="00DB08C5" w:rsidP="00DB08C5">
      <w:pPr>
        <w:pStyle w:val="Heading2"/>
        <w:spacing w:line="276" w:lineRule="auto"/>
      </w:pPr>
      <w:r w:rsidRPr="00DB08C5">
        <w:t>18/9/2020 </w:t>
      </w:r>
    </w:p>
    <w:p w14:paraId="0D3F4B4C" w14:textId="77777777" w:rsidR="00DB08C5" w:rsidRPr="00DB08C5" w:rsidRDefault="00DB08C5" w:rsidP="00DB08C5">
      <w:pPr>
        <w:numPr>
          <w:ilvl w:val="0"/>
          <w:numId w:val="15"/>
        </w:numPr>
        <w:shd w:val="clear" w:color="auto" w:fill="FFFFFF"/>
        <w:spacing w:after="225" w:line="276" w:lineRule="auto"/>
        <w:rPr>
          <w:rFonts w:eastAsia="Times New Roman" w:cstheme="minorHAnsi"/>
          <w:color w:val="212529"/>
          <w:sz w:val="24"/>
          <w:szCs w:val="24"/>
          <w:lang w:val="es-ES"/>
        </w:rPr>
      </w:pPr>
      <w:r w:rsidRPr="00DB08C5">
        <w:rPr>
          <w:rFonts w:eastAsia="Times New Roman" w:cstheme="minorHAnsi"/>
          <w:color w:val="212529"/>
          <w:sz w:val="24"/>
          <w:szCs w:val="24"/>
          <w:lang w:val="es-ES"/>
        </w:rPr>
        <w:t>Se ha actualizado la estimación de casos recuperados para tener en cuenta la cantidad de casos más antiguos notificados por las jurisdicciones locales. Esta cantidad estimada de recuperaciones se ajusta ahora más al momento en que estos casos fueron probablemente identificados por primera vez. </w:t>
      </w:r>
    </w:p>
    <w:p w14:paraId="69B102D9" w14:textId="77777777" w:rsidR="00DB08C5" w:rsidRPr="00DB08C5" w:rsidRDefault="00DB08C5" w:rsidP="00DB08C5">
      <w:pPr>
        <w:spacing w:line="276" w:lineRule="auto"/>
        <w:rPr>
          <w:rFonts w:cstheme="minorHAnsi"/>
          <w:sz w:val="24"/>
          <w:szCs w:val="24"/>
          <w:lang w:val="es-ES"/>
        </w:rPr>
      </w:pPr>
    </w:p>
    <w:sectPr w:rsidR="00DB08C5" w:rsidRPr="00DB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C80"/>
    <w:multiLevelType w:val="multilevel"/>
    <w:tmpl w:val="61C2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261D"/>
    <w:multiLevelType w:val="multilevel"/>
    <w:tmpl w:val="BB28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811F8"/>
    <w:multiLevelType w:val="multilevel"/>
    <w:tmpl w:val="144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94C90"/>
    <w:multiLevelType w:val="multilevel"/>
    <w:tmpl w:val="E11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E346A"/>
    <w:multiLevelType w:val="multilevel"/>
    <w:tmpl w:val="098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A403C"/>
    <w:multiLevelType w:val="multilevel"/>
    <w:tmpl w:val="20C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A08D1"/>
    <w:multiLevelType w:val="multilevel"/>
    <w:tmpl w:val="D852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56FAD"/>
    <w:multiLevelType w:val="multilevel"/>
    <w:tmpl w:val="174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E1E8F"/>
    <w:multiLevelType w:val="multilevel"/>
    <w:tmpl w:val="F71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B1133"/>
    <w:multiLevelType w:val="multilevel"/>
    <w:tmpl w:val="FDF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74F1D"/>
    <w:multiLevelType w:val="multilevel"/>
    <w:tmpl w:val="8F6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72344"/>
    <w:multiLevelType w:val="multilevel"/>
    <w:tmpl w:val="5E2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A1087"/>
    <w:multiLevelType w:val="multilevel"/>
    <w:tmpl w:val="94F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94253"/>
    <w:multiLevelType w:val="multilevel"/>
    <w:tmpl w:val="573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7329F"/>
    <w:multiLevelType w:val="multilevel"/>
    <w:tmpl w:val="70EA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789244">
    <w:abstractNumId w:val="0"/>
  </w:num>
  <w:num w:numId="2" w16cid:durableId="1092778931">
    <w:abstractNumId w:val="8"/>
  </w:num>
  <w:num w:numId="3" w16cid:durableId="1400593213">
    <w:abstractNumId w:val="6"/>
  </w:num>
  <w:num w:numId="4" w16cid:durableId="1803841930">
    <w:abstractNumId w:val="7"/>
  </w:num>
  <w:num w:numId="5" w16cid:durableId="59326705">
    <w:abstractNumId w:val="12"/>
  </w:num>
  <w:num w:numId="6" w16cid:durableId="671958344">
    <w:abstractNumId w:val="3"/>
  </w:num>
  <w:num w:numId="7" w16cid:durableId="276721252">
    <w:abstractNumId w:val="13"/>
  </w:num>
  <w:num w:numId="8" w16cid:durableId="1193036189">
    <w:abstractNumId w:val="1"/>
  </w:num>
  <w:num w:numId="9" w16cid:durableId="1480001385">
    <w:abstractNumId w:val="11"/>
  </w:num>
  <w:num w:numId="10" w16cid:durableId="1935821701">
    <w:abstractNumId w:val="9"/>
  </w:num>
  <w:num w:numId="11" w16cid:durableId="35156588">
    <w:abstractNumId w:val="5"/>
  </w:num>
  <w:num w:numId="12" w16cid:durableId="1613856030">
    <w:abstractNumId w:val="14"/>
  </w:num>
  <w:num w:numId="13" w16cid:durableId="1248878027">
    <w:abstractNumId w:val="2"/>
  </w:num>
  <w:num w:numId="14" w16cid:durableId="2121147243">
    <w:abstractNumId w:val="4"/>
  </w:num>
  <w:num w:numId="15" w16cid:durableId="110393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C5"/>
    <w:rsid w:val="00DB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058D"/>
  <w15:chartTrackingRefBased/>
  <w15:docId w15:val="{6BA08B42-9C7C-4304-945C-A172B874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08C5"/>
    <w:pPr>
      <w:shd w:val="clear" w:color="auto" w:fill="FFFFFF"/>
      <w:spacing w:after="240" w:line="720" w:lineRule="atLeast"/>
      <w:outlineLvl w:val="0"/>
    </w:pPr>
    <w:rPr>
      <w:rFonts w:eastAsia="Times New Roman" w:cstheme="minorHAnsi"/>
      <w:b/>
      <w:bCs/>
      <w:color w:val="005CB9"/>
      <w:kern w:val="36"/>
      <w:sz w:val="32"/>
      <w:szCs w:val="32"/>
      <w:lang w:val="es-ES"/>
    </w:rPr>
  </w:style>
  <w:style w:type="paragraph" w:styleId="Heading2">
    <w:name w:val="heading 2"/>
    <w:basedOn w:val="Normal"/>
    <w:link w:val="Heading2Char"/>
    <w:uiPriority w:val="9"/>
    <w:qFormat/>
    <w:rsid w:val="00DB08C5"/>
    <w:pPr>
      <w:shd w:val="clear" w:color="auto" w:fill="FFFFFF"/>
      <w:spacing w:after="0" w:line="420" w:lineRule="atLeast"/>
      <w:outlineLvl w:val="1"/>
    </w:pPr>
    <w:rPr>
      <w:rFonts w:eastAsia="Times New Roman" w:cstheme="minorHAnsi"/>
      <w:b/>
      <w:bCs/>
      <w:color w:val="212529"/>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C5"/>
    <w:rPr>
      <w:rFonts w:eastAsia="Times New Roman" w:cstheme="minorHAnsi"/>
      <w:b/>
      <w:bCs/>
      <w:color w:val="005CB9"/>
      <w:kern w:val="36"/>
      <w:sz w:val="32"/>
      <w:szCs w:val="32"/>
      <w:shd w:val="clear" w:color="auto" w:fill="FFFFFF"/>
      <w:lang w:val="es-ES"/>
    </w:rPr>
  </w:style>
  <w:style w:type="character" w:customStyle="1" w:styleId="Heading2Char">
    <w:name w:val="Heading 2 Char"/>
    <w:basedOn w:val="DefaultParagraphFont"/>
    <w:link w:val="Heading2"/>
    <w:uiPriority w:val="9"/>
    <w:rsid w:val="00DB08C5"/>
    <w:rPr>
      <w:rFonts w:eastAsia="Times New Roman" w:cstheme="minorHAnsi"/>
      <w:b/>
      <w:bCs/>
      <w:color w:val="212529"/>
      <w:sz w:val="24"/>
      <w:szCs w:val="24"/>
      <w:u w:val="single"/>
      <w:shd w:val="clear" w:color="auto" w:fill="FFFFFF"/>
    </w:rPr>
  </w:style>
  <w:style w:type="character" w:customStyle="1" w:styleId="field">
    <w:name w:val="field"/>
    <w:basedOn w:val="DefaultParagraphFont"/>
    <w:rsid w:val="00DB08C5"/>
  </w:style>
  <w:style w:type="paragraph" w:styleId="NormalWeb">
    <w:name w:val="Normal (Web)"/>
    <w:basedOn w:val="Normal"/>
    <w:uiPriority w:val="99"/>
    <w:semiHidden/>
    <w:unhideWhenUsed/>
    <w:rsid w:val="00DB0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08C5"/>
    <w:rPr>
      <w:color w:val="0000FF"/>
      <w:u w:val="single"/>
    </w:rPr>
  </w:style>
  <w:style w:type="character" w:styleId="Strong">
    <w:name w:val="Strong"/>
    <w:basedOn w:val="DefaultParagraphFont"/>
    <w:uiPriority w:val="22"/>
    <w:qFormat/>
    <w:rsid w:val="00DB0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15249">
      <w:bodyDiv w:val="1"/>
      <w:marLeft w:val="0"/>
      <w:marRight w:val="0"/>
      <w:marTop w:val="0"/>
      <w:marBottom w:val="0"/>
      <w:divBdr>
        <w:top w:val="none" w:sz="0" w:space="0" w:color="auto"/>
        <w:left w:val="none" w:sz="0" w:space="0" w:color="auto"/>
        <w:bottom w:val="none" w:sz="0" w:space="0" w:color="auto"/>
        <w:right w:val="none" w:sz="0" w:space="0" w:color="auto"/>
      </w:divBdr>
      <w:divsChild>
        <w:div w:id="1221743812">
          <w:marLeft w:val="0"/>
          <w:marRight w:val="0"/>
          <w:marTop w:val="0"/>
          <w:marBottom w:val="0"/>
          <w:divBdr>
            <w:top w:val="none" w:sz="0" w:space="0" w:color="auto"/>
            <w:left w:val="none" w:sz="0" w:space="0" w:color="auto"/>
            <w:bottom w:val="none" w:sz="0" w:space="0" w:color="auto"/>
            <w:right w:val="none" w:sz="0" w:space="0" w:color="auto"/>
          </w:divBdr>
          <w:divsChild>
            <w:div w:id="324821361">
              <w:marLeft w:val="0"/>
              <w:marRight w:val="0"/>
              <w:marTop w:val="0"/>
              <w:marBottom w:val="0"/>
              <w:divBdr>
                <w:top w:val="none" w:sz="0" w:space="0" w:color="auto"/>
                <w:left w:val="none" w:sz="0" w:space="0" w:color="auto"/>
                <w:bottom w:val="none" w:sz="0" w:space="0" w:color="auto"/>
                <w:right w:val="none" w:sz="0" w:space="0" w:color="auto"/>
              </w:divBdr>
              <w:divsChild>
                <w:div w:id="2013408289">
                  <w:marLeft w:val="0"/>
                  <w:marRight w:val="0"/>
                  <w:marTop w:val="0"/>
                  <w:marBottom w:val="0"/>
                  <w:divBdr>
                    <w:top w:val="none" w:sz="0" w:space="0" w:color="auto"/>
                    <w:left w:val="none" w:sz="0" w:space="0" w:color="auto"/>
                    <w:bottom w:val="none" w:sz="0" w:space="0" w:color="auto"/>
                    <w:right w:val="none" w:sz="0" w:space="0" w:color="auto"/>
                  </w:divBdr>
                  <w:divsChild>
                    <w:div w:id="900214537">
                      <w:marLeft w:val="0"/>
                      <w:marRight w:val="0"/>
                      <w:marTop w:val="0"/>
                      <w:marBottom w:val="225"/>
                      <w:divBdr>
                        <w:top w:val="none" w:sz="0" w:space="0" w:color="auto"/>
                        <w:left w:val="none" w:sz="0" w:space="0" w:color="auto"/>
                        <w:bottom w:val="none" w:sz="0" w:space="0" w:color="auto"/>
                        <w:right w:val="none" w:sz="0" w:space="0" w:color="auto"/>
                      </w:divBdr>
                      <w:divsChild>
                        <w:div w:id="665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texas.gov/covid-19-coronavirus-disease-2019/texas-covid-19-data/texas-covid-19-additional" TargetMode="External"/><Relationship Id="rId5" Type="http://schemas.openxmlformats.org/officeDocument/2006/relationships/hyperlink" Target="https://www.dshs.texas.gov/es/covid-19-coronavirus-disease-2019/texas-covid-19-data/texas-covid-19-dat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1</cp:revision>
  <dcterms:created xsi:type="dcterms:W3CDTF">2023-04-20T13:38:00Z</dcterms:created>
  <dcterms:modified xsi:type="dcterms:W3CDTF">2023-04-20T13:41:00Z</dcterms:modified>
</cp:coreProperties>
</file>