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77B8" w14:textId="7D54A428" w:rsidR="00323583" w:rsidRPr="00BB0087" w:rsidRDefault="00837352" w:rsidP="00BB0087">
      <w:pPr>
        <w:pStyle w:val="Heading1"/>
      </w:pPr>
      <w:r w:rsidRPr="00BB0087">
        <w:t>Texas COVID-19 Additional Data Notes</w:t>
      </w:r>
      <w:r w:rsidR="00323583" w:rsidRPr="00BB0087">
        <w:t xml:space="preserve"> &amp; Dashboard Changes over Time</w:t>
      </w:r>
    </w:p>
    <w:p w14:paraId="3B279A77" w14:textId="5F7C8072" w:rsidR="00837352" w:rsidRPr="00BB0087" w:rsidRDefault="00323583" w:rsidP="00323583">
      <w:pPr>
        <w:spacing w:after="0" w:line="276" w:lineRule="auto"/>
        <w:rPr>
          <w:rFonts w:eastAsia="Times New Roman" w:cstheme="minorHAnsi"/>
          <w:color w:val="212529"/>
          <w:sz w:val="24"/>
          <w:szCs w:val="24"/>
        </w:rPr>
      </w:pPr>
      <w:r w:rsidRPr="00BB0087">
        <w:rPr>
          <w:rFonts w:cstheme="minorHAnsi"/>
          <w:sz w:val="24"/>
          <w:szCs w:val="24"/>
        </w:rPr>
        <w:t>The below are intended to assist users in understanding the coronavirus data that were posted by DSHS Center for Health Statistics from March 2020 – May 2023. At the time of initial publication by DSHS, all coronavirus data were provisional and subject to change.</w:t>
      </w:r>
      <w:r w:rsidR="00837352" w:rsidRPr="00BB0087">
        <w:rPr>
          <w:rFonts w:eastAsia="Times New Roman" w:cstheme="minorHAnsi"/>
          <w:color w:val="212529"/>
          <w:sz w:val="24"/>
          <w:szCs w:val="24"/>
        </w:rPr>
        <w:t xml:space="preserve"> To document changes and explain data anomalies, DSHS publishe</w:t>
      </w:r>
      <w:r w:rsidRPr="00BB0087">
        <w:rPr>
          <w:rFonts w:eastAsia="Times New Roman" w:cstheme="minorHAnsi"/>
          <w:color w:val="212529"/>
          <w:sz w:val="24"/>
          <w:szCs w:val="24"/>
        </w:rPr>
        <w:t>d</w:t>
      </w:r>
      <w:r w:rsidR="00837352" w:rsidRPr="00BB0087">
        <w:rPr>
          <w:rFonts w:eastAsia="Times New Roman" w:cstheme="minorHAnsi"/>
          <w:color w:val="212529"/>
          <w:sz w:val="24"/>
          <w:szCs w:val="24"/>
        </w:rPr>
        <w:t xml:space="preserve"> additional data notes accompanying data updates, when necessary. A listing of all available notes is available on the main </w:t>
      </w:r>
      <w:hyperlink r:id="rId5" w:history="1">
        <w:r w:rsidR="00837352" w:rsidRPr="00BB0087">
          <w:rPr>
            <w:rFonts w:eastAsia="Times New Roman" w:cstheme="minorHAnsi"/>
            <w:color w:val="0D6EFD"/>
            <w:sz w:val="24"/>
            <w:szCs w:val="24"/>
            <w:u w:val="single"/>
          </w:rPr>
          <w:t>Data Notes page</w:t>
        </w:r>
      </w:hyperlink>
      <w:r w:rsidR="00837352" w:rsidRPr="00BB0087">
        <w:rPr>
          <w:rFonts w:eastAsia="Times New Roman" w:cstheme="minorHAnsi"/>
          <w:color w:val="212529"/>
          <w:sz w:val="24"/>
          <w:szCs w:val="24"/>
        </w:rPr>
        <w:t>. </w:t>
      </w:r>
    </w:p>
    <w:p w14:paraId="7EF7D6EA" w14:textId="248892BF" w:rsidR="00BB0087" w:rsidRPr="00BB0087" w:rsidRDefault="00BB0087" w:rsidP="00323583">
      <w:pPr>
        <w:pStyle w:val="Heading2"/>
      </w:pPr>
    </w:p>
    <w:p w14:paraId="6FEE5039" w14:textId="20D61F66" w:rsidR="00BB0087" w:rsidRPr="00BB0087" w:rsidRDefault="00BB0087" w:rsidP="00323583">
      <w:pPr>
        <w:pStyle w:val="Heading2"/>
      </w:pPr>
      <w:r w:rsidRPr="00BB0087">
        <w:t>4/19/2023</w:t>
      </w:r>
    </w:p>
    <w:p w14:paraId="517F5436" w14:textId="44592663" w:rsidR="00BB0087" w:rsidRPr="00BB0087" w:rsidRDefault="00BB0087" w:rsidP="00BB0087">
      <w:pPr>
        <w:pStyle w:val="ListParagraph"/>
        <w:numPr>
          <w:ilvl w:val="0"/>
          <w:numId w:val="25"/>
        </w:numPr>
        <w:shd w:val="clear" w:color="auto" w:fill="FFFFFF"/>
        <w:spacing w:after="225" w:line="276" w:lineRule="auto"/>
        <w:rPr>
          <w:rFonts w:eastAsia="Times New Roman" w:cstheme="minorHAnsi"/>
          <w:color w:val="212529"/>
          <w:sz w:val="24"/>
          <w:szCs w:val="24"/>
        </w:rPr>
      </w:pPr>
      <w:r w:rsidRPr="00BB0087">
        <w:rPr>
          <w:rFonts w:eastAsia="Times New Roman" w:cstheme="minorHAnsi"/>
          <w:color w:val="212529"/>
          <w:sz w:val="24"/>
          <w:szCs w:val="24"/>
        </w:rPr>
        <w:t xml:space="preserve"> As public health transitions to routine COVID-19 monitoring and reporting, DSHS will demobilize the Texas COVID-19 Dashboard on </w:t>
      </w:r>
      <w:r w:rsidRPr="00BB0087">
        <w:rPr>
          <w:rFonts w:eastAsia="Times New Roman" w:cstheme="minorHAnsi"/>
          <w:b/>
          <w:bCs/>
          <w:color w:val="212529"/>
          <w:sz w:val="24"/>
          <w:szCs w:val="24"/>
        </w:rPr>
        <w:t>May 11</w:t>
      </w:r>
      <w:r w:rsidRPr="00BB0087">
        <w:rPr>
          <w:rFonts w:eastAsia="Times New Roman" w:cstheme="minorHAnsi"/>
          <w:color w:val="212529"/>
          <w:sz w:val="24"/>
          <w:szCs w:val="24"/>
        </w:rPr>
        <w:t>. Weekly reporting will continue through a report published on the DSHS website each Wednesday. Stay tuned for more details.</w:t>
      </w:r>
    </w:p>
    <w:p w14:paraId="795D8E56" w14:textId="04FCC3C0" w:rsidR="00837352" w:rsidRPr="00BB0087" w:rsidRDefault="00837352" w:rsidP="00323583">
      <w:pPr>
        <w:pStyle w:val="Heading2"/>
      </w:pPr>
      <w:r w:rsidRPr="00BB0087">
        <w:t>3/15/2023</w:t>
      </w:r>
    </w:p>
    <w:p w14:paraId="152A618C" w14:textId="4926A52C" w:rsidR="00837352" w:rsidRPr="00BB0087" w:rsidRDefault="00837352" w:rsidP="00323583">
      <w:pPr>
        <w:numPr>
          <w:ilvl w:val="0"/>
          <w:numId w:val="1"/>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Finalized 2021 case counts were updated on the dashboard and in the Excel files. See </w:t>
      </w:r>
      <w:hyperlink r:id="rId6" w:history="1">
        <w:r w:rsidRPr="00BB0087">
          <w:rPr>
            <w:rFonts w:eastAsia="Times New Roman" w:cstheme="minorHAnsi"/>
            <w:color w:val="0D6EFD"/>
            <w:sz w:val="24"/>
            <w:szCs w:val="24"/>
            <w:u w:val="single"/>
          </w:rPr>
          <w:t>Case Notes</w:t>
        </w:r>
      </w:hyperlink>
      <w:r w:rsidRPr="00BB0087">
        <w:rPr>
          <w:rFonts w:eastAsia="Times New Roman" w:cstheme="minorHAnsi"/>
          <w:color w:val="212529"/>
          <w:sz w:val="24"/>
          <w:szCs w:val="24"/>
        </w:rPr>
        <w:t> for 2023 for more information on data finalization.</w:t>
      </w:r>
    </w:p>
    <w:p w14:paraId="6A9B6059" w14:textId="65CC2E97" w:rsidR="00BB0087" w:rsidRPr="00BB0087" w:rsidRDefault="00BB0087" w:rsidP="00323583">
      <w:pPr>
        <w:numPr>
          <w:ilvl w:val="0"/>
          <w:numId w:val="1"/>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sz w:val="24"/>
          <w:szCs w:val="24"/>
        </w:rPr>
        <w:t>Data from 2022 and later remains provisional and subject to change</w:t>
      </w:r>
    </w:p>
    <w:p w14:paraId="15ECE558" w14:textId="77777777" w:rsidR="00837352" w:rsidRPr="00BB0087" w:rsidRDefault="00837352" w:rsidP="00323583">
      <w:pPr>
        <w:numPr>
          <w:ilvl w:val="0"/>
          <w:numId w:val="1"/>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Case counts for </w:t>
      </w:r>
      <w:r w:rsidRPr="00BB0087">
        <w:rPr>
          <w:rFonts w:eastAsia="Times New Roman" w:cstheme="minorHAnsi"/>
          <w:b/>
          <w:bCs/>
          <w:color w:val="212529"/>
          <w:sz w:val="24"/>
          <w:szCs w:val="24"/>
        </w:rPr>
        <w:t>Delta County, Deaf Smith County, and DeWitt County</w:t>
      </w:r>
      <w:r w:rsidRPr="00BB0087">
        <w:rPr>
          <w:rFonts w:eastAsia="Times New Roman" w:cstheme="minorHAnsi"/>
          <w:color w:val="212529"/>
          <w:sz w:val="24"/>
          <w:szCs w:val="24"/>
        </w:rPr>
        <w:t> are incorrect on the dashboard and will be corrected during the update on Wednesday, March 22, 2023. Case counts in the </w:t>
      </w:r>
      <w:hyperlink r:id="rId7" w:history="1">
        <w:r w:rsidRPr="00BB0087">
          <w:rPr>
            <w:rFonts w:eastAsia="Times New Roman" w:cstheme="minorHAnsi"/>
            <w:color w:val="0D6EFD"/>
            <w:sz w:val="24"/>
            <w:szCs w:val="24"/>
            <w:u w:val="single"/>
          </w:rPr>
          <w:t>Excel files</w:t>
        </w:r>
      </w:hyperlink>
      <w:r w:rsidRPr="00BB0087">
        <w:rPr>
          <w:rFonts w:eastAsia="Times New Roman" w:cstheme="minorHAnsi"/>
          <w:color w:val="212529"/>
          <w:sz w:val="24"/>
          <w:szCs w:val="24"/>
        </w:rPr>
        <w:t> are correct.</w:t>
      </w:r>
    </w:p>
    <w:p w14:paraId="3C271E43" w14:textId="77777777" w:rsidR="00837352" w:rsidRPr="00BB0087" w:rsidRDefault="00837352" w:rsidP="00323583">
      <w:pPr>
        <w:pStyle w:val="Heading2"/>
      </w:pPr>
      <w:r w:rsidRPr="00BB0087">
        <w:t>1/18/2023</w:t>
      </w:r>
    </w:p>
    <w:p w14:paraId="43C0BA25" w14:textId="77777777" w:rsidR="00837352" w:rsidRPr="00BB0087" w:rsidRDefault="00837352" w:rsidP="00323583">
      <w:pPr>
        <w:numPr>
          <w:ilvl w:val="0"/>
          <w:numId w:val="2"/>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This week’s update includes a backlog of COVID-19 fatalities for 2023. Due to a technical issue, the previous two updates did not include any fatalities that occurred in 2023.</w:t>
      </w:r>
    </w:p>
    <w:p w14:paraId="53B1F40F" w14:textId="77777777" w:rsidR="00837352" w:rsidRPr="00BB0087" w:rsidRDefault="00837352" w:rsidP="00323583">
      <w:pPr>
        <w:pStyle w:val="Heading2"/>
      </w:pPr>
      <w:r w:rsidRPr="00BB0087">
        <w:t>12/22/2022</w:t>
      </w:r>
    </w:p>
    <w:p w14:paraId="6CECBC63" w14:textId="77777777" w:rsidR="00837352" w:rsidRPr="00BB0087" w:rsidRDefault="00837352" w:rsidP="00323583">
      <w:pPr>
        <w:numPr>
          <w:ilvl w:val="0"/>
          <w:numId w:val="3"/>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DSHS has reported final 2021 COVID-19 case data to the CDC as of 12/22/22. The 2021 totals following de-duplication and other data corrections are 2,244,878 confirmed and 649,458 probable cases. Data will be updated on 03/15/2023.</w:t>
      </w:r>
    </w:p>
    <w:p w14:paraId="6FA05904" w14:textId="7B02D75F" w:rsidR="00BB0087" w:rsidRPr="00BB0087" w:rsidRDefault="00BB0087" w:rsidP="00323583">
      <w:pPr>
        <w:pStyle w:val="Heading2"/>
      </w:pPr>
      <w:r w:rsidRPr="00BB0087">
        <w:t>11/30/2022</w:t>
      </w:r>
    </w:p>
    <w:p w14:paraId="370D58B0" w14:textId="16103779" w:rsidR="00BB0087" w:rsidRPr="00BB0087" w:rsidRDefault="00BB0087" w:rsidP="00BB0087">
      <w:pPr>
        <w:rPr>
          <w:rFonts w:cstheme="minorHAnsi"/>
          <w:sz w:val="24"/>
          <w:szCs w:val="24"/>
        </w:rPr>
      </w:pPr>
      <w:r w:rsidRPr="00BB0087">
        <w:rPr>
          <w:rFonts w:eastAsia="Times New Roman" w:cstheme="minorHAnsi"/>
          <w:b/>
          <w:bCs/>
          <w:sz w:val="24"/>
          <w:szCs w:val="24"/>
        </w:rPr>
        <w:t xml:space="preserve">Nov. 30: </w:t>
      </w:r>
      <w:r w:rsidRPr="00BB0087">
        <w:rPr>
          <w:rFonts w:eastAsia="Times New Roman" w:cstheme="minorHAnsi"/>
          <w:sz w:val="24"/>
          <w:szCs w:val="24"/>
        </w:rPr>
        <w:t xml:space="preserve">As DSHS transitions to more normalized COVID-19 reporting, the case count and testing/hospital dashboards have been consolidated and will be </w:t>
      </w:r>
      <w:r w:rsidRPr="00BB0087">
        <w:rPr>
          <w:rFonts w:eastAsia="Times New Roman" w:cstheme="minorHAnsi"/>
          <w:b/>
          <w:bCs/>
          <w:sz w:val="24"/>
          <w:szCs w:val="24"/>
        </w:rPr>
        <w:t>updated weekly on</w:t>
      </w:r>
    </w:p>
    <w:p w14:paraId="5104131B" w14:textId="5FCA515D" w:rsidR="00837352" w:rsidRPr="00BB0087" w:rsidRDefault="00837352" w:rsidP="00323583">
      <w:pPr>
        <w:pStyle w:val="Heading2"/>
      </w:pPr>
      <w:r w:rsidRPr="00BB0087">
        <w:t>1/14/22</w:t>
      </w:r>
    </w:p>
    <w:p w14:paraId="245DD770" w14:textId="77777777" w:rsidR="00837352" w:rsidRPr="00BB0087" w:rsidRDefault="00837352" w:rsidP="00323583">
      <w:pPr>
        <w:numPr>
          <w:ilvl w:val="0"/>
          <w:numId w:val="4"/>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DSHS has updated statewide and county case counts to include final 2020 data submitted to the CDC. That led to an increase of 52,465 confirmed cases and a decrease of 26,229 probable cases.</w:t>
      </w:r>
    </w:p>
    <w:p w14:paraId="3F1EBB5B" w14:textId="77777777" w:rsidR="00837352" w:rsidRPr="00BB0087" w:rsidRDefault="00837352" w:rsidP="00323583">
      <w:pPr>
        <w:pStyle w:val="Heading2"/>
      </w:pPr>
      <w:r w:rsidRPr="00BB0087">
        <w:t>12/27/21</w:t>
      </w:r>
    </w:p>
    <w:p w14:paraId="19065978" w14:textId="77777777" w:rsidR="00837352" w:rsidRPr="00BB0087" w:rsidRDefault="00837352" w:rsidP="00323583">
      <w:pPr>
        <w:numPr>
          <w:ilvl w:val="0"/>
          <w:numId w:val="5"/>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DSHS has reported final 2020 COVID-19 case data to the CDC. The 2020 totals following de-duplication and other data corrections are 1,620,499 confirmed and 182,983 probable cases. DSHS will update statewide and county case counts to reflect those numbers and make additional dashboard improvements in mid-January.</w:t>
      </w:r>
    </w:p>
    <w:p w14:paraId="23A3080B" w14:textId="77777777" w:rsidR="00837352" w:rsidRPr="00BB0087" w:rsidRDefault="00837352" w:rsidP="00323583">
      <w:pPr>
        <w:numPr>
          <w:ilvl w:val="0"/>
          <w:numId w:val="5"/>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In observance of New Year's, the COVID-19 dashboards and data files will not be updated Dec. 31 – Jan. 2. Regular updates will resume Monday, Jan. 3.</w:t>
      </w:r>
    </w:p>
    <w:p w14:paraId="4078515B" w14:textId="77777777" w:rsidR="00837352" w:rsidRPr="00BB0087" w:rsidRDefault="00837352" w:rsidP="00323583">
      <w:pPr>
        <w:pStyle w:val="Heading2"/>
      </w:pPr>
      <w:r w:rsidRPr="00BB0087">
        <w:lastRenderedPageBreak/>
        <w:t>12/23/21</w:t>
      </w:r>
    </w:p>
    <w:p w14:paraId="62D5F536" w14:textId="77777777" w:rsidR="00837352" w:rsidRPr="00BB0087" w:rsidRDefault="00837352" w:rsidP="00323583">
      <w:pPr>
        <w:numPr>
          <w:ilvl w:val="0"/>
          <w:numId w:val="6"/>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In observance of Christmas, the COVID-19 dashboards and data files will not be updated Dec. 24 – 27. Regular updates will resume Monday, Dec. 28.</w:t>
      </w:r>
    </w:p>
    <w:p w14:paraId="452CFAB3" w14:textId="77777777" w:rsidR="00837352" w:rsidRPr="00BB0087" w:rsidRDefault="00837352" w:rsidP="00323583">
      <w:pPr>
        <w:pStyle w:val="Heading2"/>
      </w:pPr>
      <w:r w:rsidRPr="00BB0087">
        <w:t>12/20/21</w:t>
      </w:r>
    </w:p>
    <w:p w14:paraId="1504C66F" w14:textId="5D56A379" w:rsidR="00BB0087" w:rsidRPr="00BB0087" w:rsidRDefault="00837352" w:rsidP="00323583">
      <w:pPr>
        <w:numPr>
          <w:ilvl w:val="0"/>
          <w:numId w:val="7"/>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On 12/20/2021, 739 positive laboratory reports of COVID-19 test results which were initially conducted in 2020 were newly reported to DSHS. These newly reported test results included residents of several counties. Since 2020 data had already been finalized on 12/13/21 these cases reported after data finalization were removed from the daily counts. In the future, delayed lab uploads with specimen collection dates from years whose data has been finalized will not be imported, preventing them from impacting new case counts. </w:t>
      </w:r>
    </w:p>
    <w:p w14:paraId="65ABCBB5" w14:textId="5F171EC8" w:rsidR="00837352" w:rsidRPr="00BB0087" w:rsidRDefault="00837352" w:rsidP="00323583">
      <w:pPr>
        <w:pStyle w:val="Heading2"/>
      </w:pPr>
      <w:r w:rsidRPr="00BB0087">
        <w:t>11/24/21</w:t>
      </w:r>
    </w:p>
    <w:p w14:paraId="0AB2D631" w14:textId="77777777" w:rsidR="00837352" w:rsidRPr="00BB0087" w:rsidRDefault="00837352" w:rsidP="00323583">
      <w:pPr>
        <w:numPr>
          <w:ilvl w:val="0"/>
          <w:numId w:val="8"/>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In observance of Thanksgiving, the COVID-19 dashboards and data files will not be updated Nov. 25 – 28. Regular updates will resume Monday, Nov. 29.</w:t>
      </w:r>
    </w:p>
    <w:p w14:paraId="09CFDDCF" w14:textId="77777777" w:rsidR="00837352" w:rsidRPr="00BB0087" w:rsidRDefault="00837352" w:rsidP="00323583">
      <w:pPr>
        <w:pStyle w:val="Heading2"/>
      </w:pPr>
      <w:r w:rsidRPr="00BB0087">
        <w:t>11/12/21</w:t>
      </w:r>
    </w:p>
    <w:p w14:paraId="067D1709" w14:textId="77777777" w:rsidR="00837352" w:rsidRPr="00BB0087" w:rsidRDefault="00837352" w:rsidP="00323583">
      <w:pPr>
        <w:numPr>
          <w:ilvl w:val="0"/>
          <w:numId w:val="9"/>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There were 219 older COVID-related fatalities included in the day's newly reported fatalities count. These fatalities occurred between 9/29/20 and 10/31/21 and were identified during a review of unclassified death certificates.</w:t>
      </w:r>
    </w:p>
    <w:p w14:paraId="07E956AA" w14:textId="77777777" w:rsidR="00837352" w:rsidRPr="00BB0087" w:rsidRDefault="00837352" w:rsidP="00323583">
      <w:pPr>
        <w:pStyle w:val="Heading2"/>
      </w:pPr>
      <w:r w:rsidRPr="00BB0087">
        <w:t>4/26/21</w:t>
      </w:r>
    </w:p>
    <w:p w14:paraId="1DAE798C" w14:textId="77777777" w:rsidR="00837352" w:rsidRPr="00BB0087" w:rsidRDefault="00837352" w:rsidP="00323583">
      <w:pPr>
        <w:numPr>
          <w:ilvl w:val="0"/>
          <w:numId w:val="10"/>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During a review process of the fatalities data, the counties of 11 fatalities (where county was previously unknown due to errors in zip codes included in the death certificates) were identified. Nine historical fatalities for Bexar County, 1 additional historical fatality for El Paso County, and 1 additional historical fatality for Hidalgo County were identified. Additionally, Hardin County has 1 fewer fatality, which has been moved to Unknown due to an incorrect zip code. </w:t>
      </w:r>
    </w:p>
    <w:p w14:paraId="4979B5C4" w14:textId="77777777" w:rsidR="00837352" w:rsidRPr="00BB0087" w:rsidRDefault="00837352" w:rsidP="00323583">
      <w:pPr>
        <w:pStyle w:val="Heading2"/>
      </w:pPr>
      <w:r w:rsidRPr="00BB0087">
        <w:t>4/22/21</w:t>
      </w:r>
    </w:p>
    <w:p w14:paraId="5D3F0C19" w14:textId="77777777" w:rsidR="00837352" w:rsidRPr="00BB0087" w:rsidRDefault="00837352" w:rsidP="00323583">
      <w:pPr>
        <w:numPr>
          <w:ilvl w:val="0"/>
          <w:numId w:val="11"/>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 xml:space="preserve">There has been some volatility in the number of recovered and active cases due to changes in the source of data for </w:t>
      </w:r>
      <w:proofErr w:type="gramStart"/>
      <w:r w:rsidRPr="00BB0087">
        <w:rPr>
          <w:rFonts w:eastAsia="Times New Roman" w:cstheme="minorHAnsi"/>
          <w:color w:val="212529"/>
          <w:sz w:val="24"/>
          <w:szCs w:val="24"/>
        </w:rPr>
        <w:t>Region</w:t>
      </w:r>
      <w:proofErr w:type="gramEnd"/>
      <w:r w:rsidRPr="00BB0087">
        <w:rPr>
          <w:rFonts w:eastAsia="Times New Roman" w:cstheme="minorHAnsi"/>
          <w:color w:val="212529"/>
          <w:sz w:val="24"/>
          <w:szCs w:val="24"/>
        </w:rPr>
        <w:t xml:space="preserve"> 1.</w:t>
      </w:r>
    </w:p>
    <w:p w14:paraId="56C00A80" w14:textId="4CE6F5F2" w:rsidR="00837352" w:rsidRPr="00BB0087" w:rsidRDefault="00837352" w:rsidP="00323583">
      <w:pPr>
        <w:numPr>
          <w:ilvl w:val="0"/>
          <w:numId w:val="11"/>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Today’s low count of lab tests is due to an issue with the electronic lab record importer. The issue has been resolved, and reporting is expected to return to normal tomorrow.</w:t>
      </w:r>
    </w:p>
    <w:p w14:paraId="205FAE2A" w14:textId="77777777" w:rsidR="00837352" w:rsidRPr="00BB0087" w:rsidRDefault="00837352" w:rsidP="00323583">
      <w:pPr>
        <w:pStyle w:val="Heading2"/>
      </w:pPr>
      <w:r w:rsidRPr="00BB0087">
        <w:t>4/21/21</w:t>
      </w:r>
    </w:p>
    <w:p w14:paraId="11A936AF" w14:textId="77777777" w:rsidR="00837352" w:rsidRPr="00BB0087" w:rsidRDefault="00837352" w:rsidP="00323583">
      <w:pPr>
        <w:numPr>
          <w:ilvl w:val="0"/>
          <w:numId w:val="12"/>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lastRenderedPageBreak/>
        <w:t>There were 2 changes for the reporting of active and recovered cases:</w:t>
      </w:r>
    </w:p>
    <w:p w14:paraId="23A39E9C" w14:textId="77777777" w:rsidR="00837352" w:rsidRPr="00BB0087" w:rsidRDefault="00837352" w:rsidP="00323583">
      <w:pPr>
        <w:numPr>
          <w:ilvl w:val="1"/>
          <w:numId w:val="12"/>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Region 1 no longer uses DSHS estimates but has begun to report observed recovered and active case numbers.</w:t>
      </w:r>
    </w:p>
    <w:p w14:paraId="570881A4" w14:textId="77777777" w:rsidR="00837352" w:rsidRPr="00BB0087" w:rsidRDefault="00837352" w:rsidP="00323583">
      <w:pPr>
        <w:numPr>
          <w:ilvl w:val="1"/>
          <w:numId w:val="12"/>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Region 4/5N now reports both its observed recovered and active cases. It had previously reported just recovered case numbers.</w:t>
      </w:r>
    </w:p>
    <w:p w14:paraId="7C62488A" w14:textId="77777777" w:rsidR="00837352" w:rsidRPr="00BB0087" w:rsidRDefault="00837352" w:rsidP="00323583">
      <w:pPr>
        <w:pStyle w:val="Heading2"/>
      </w:pPr>
      <w:r w:rsidRPr="00BB0087">
        <w:t>4/14/21</w:t>
      </w:r>
    </w:p>
    <w:p w14:paraId="6185DFC6" w14:textId="77777777" w:rsidR="00837352" w:rsidRPr="00BB0087" w:rsidRDefault="00837352" w:rsidP="00323583">
      <w:pPr>
        <w:numPr>
          <w:ilvl w:val="0"/>
          <w:numId w:val="13"/>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A technical issue caused fewer lab results to be reported today. The issue has been resolved, and reports are expected to catch up tomorrow. </w:t>
      </w:r>
    </w:p>
    <w:p w14:paraId="67E6A2B1" w14:textId="77777777" w:rsidR="00837352" w:rsidRPr="00BB0087" w:rsidRDefault="00837352" w:rsidP="00323583">
      <w:pPr>
        <w:pStyle w:val="Heading2"/>
      </w:pPr>
      <w:r w:rsidRPr="00BB0087">
        <w:t>3/6/21</w:t>
      </w:r>
    </w:p>
    <w:p w14:paraId="15FC527F" w14:textId="4A9013A3" w:rsidR="00837352" w:rsidRPr="00BB0087" w:rsidRDefault="00837352" w:rsidP="00323583">
      <w:pPr>
        <w:numPr>
          <w:ilvl w:val="0"/>
          <w:numId w:val="14"/>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A technical issue caused fewer lab results to be reported today. The issue has been resolved, and reports are expected to catch</w:t>
      </w:r>
      <w:r w:rsidR="00323583" w:rsidRPr="00BB0087">
        <w:rPr>
          <w:rFonts w:eastAsia="Times New Roman" w:cstheme="minorHAnsi"/>
          <w:color w:val="212529"/>
          <w:sz w:val="24"/>
          <w:szCs w:val="24"/>
        </w:rPr>
        <w:t xml:space="preserve"> </w:t>
      </w:r>
      <w:r w:rsidRPr="00BB0087">
        <w:rPr>
          <w:rFonts w:eastAsia="Times New Roman" w:cstheme="minorHAnsi"/>
          <w:color w:val="212529"/>
          <w:sz w:val="24"/>
          <w:szCs w:val="24"/>
        </w:rPr>
        <w:t>up tomorrow. </w:t>
      </w:r>
    </w:p>
    <w:p w14:paraId="0BF57EB9" w14:textId="77777777" w:rsidR="00837352" w:rsidRPr="00BB0087" w:rsidRDefault="00837352" w:rsidP="00323583">
      <w:pPr>
        <w:pStyle w:val="Heading2"/>
      </w:pPr>
      <w:r w:rsidRPr="00BB0087">
        <w:t>1/10/21</w:t>
      </w:r>
    </w:p>
    <w:p w14:paraId="640B359A" w14:textId="77777777" w:rsidR="00837352" w:rsidRPr="00BB0087" w:rsidRDefault="00837352" w:rsidP="00323583">
      <w:pPr>
        <w:numPr>
          <w:ilvl w:val="0"/>
          <w:numId w:val="15"/>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Reporting of hospitalizations data was significantly lower than usual for Saturday, January 9, 2021.</w:t>
      </w:r>
    </w:p>
    <w:p w14:paraId="1D145034" w14:textId="77777777" w:rsidR="00837352" w:rsidRPr="00BB0087" w:rsidRDefault="00837352" w:rsidP="00323583">
      <w:pPr>
        <w:pStyle w:val="Heading2"/>
      </w:pPr>
      <w:r w:rsidRPr="00BB0087">
        <w:t>1/4/21</w:t>
      </w:r>
    </w:p>
    <w:p w14:paraId="2F55AD03" w14:textId="77777777" w:rsidR="00837352" w:rsidRPr="00BB0087" w:rsidRDefault="00837352" w:rsidP="00323583">
      <w:pPr>
        <w:numPr>
          <w:ilvl w:val="0"/>
          <w:numId w:val="16"/>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DSHS shifted the date of all reported hospital data back one day to reflect the day that the data was reported to DSHS. Previously, the data was displayed with the date it appeared on the DSHS dashboard.</w:t>
      </w:r>
    </w:p>
    <w:p w14:paraId="04DB28EE" w14:textId="77777777" w:rsidR="00837352" w:rsidRPr="00BB0087" w:rsidRDefault="00837352" w:rsidP="00323583">
      <w:pPr>
        <w:pStyle w:val="Heading2"/>
      </w:pPr>
      <w:r w:rsidRPr="00BB0087">
        <w:t>7/28/20</w:t>
      </w:r>
    </w:p>
    <w:p w14:paraId="66BDE7F5" w14:textId="77777777" w:rsidR="00837352" w:rsidRPr="00BB0087" w:rsidRDefault="00837352" w:rsidP="00323583">
      <w:pPr>
        <w:numPr>
          <w:ilvl w:val="0"/>
          <w:numId w:val="17"/>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DSHS is reporting incomplete hospitalization numbers 7/23-7/28 due to a transition in reporting to comply with new federal requirements.</w:t>
      </w:r>
    </w:p>
    <w:p w14:paraId="2243587B" w14:textId="77777777" w:rsidR="00837352" w:rsidRPr="00BB0087" w:rsidRDefault="00837352" w:rsidP="00323583">
      <w:pPr>
        <w:pStyle w:val="Heading2"/>
      </w:pPr>
      <w:r w:rsidRPr="00BB0087">
        <w:t>12/1/2022</w:t>
      </w:r>
    </w:p>
    <w:p w14:paraId="0CA62B52" w14:textId="77777777" w:rsidR="00837352" w:rsidRPr="00BB0087" w:rsidRDefault="00837352" w:rsidP="00323583">
      <w:pPr>
        <w:numPr>
          <w:ilvl w:val="0"/>
          <w:numId w:val="18"/>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Combined case and fatality dashboard with hospital and testing dashboard and reduced the number of visualizations. Data are updated once per week now. Data are still available on the </w:t>
      </w:r>
      <w:hyperlink r:id="rId8" w:tooltip="COVID-19 Additional Data page" w:history="1">
        <w:r w:rsidRPr="00BB0087">
          <w:rPr>
            <w:rFonts w:eastAsia="Times New Roman" w:cstheme="minorHAnsi"/>
            <w:color w:val="0D6EFD"/>
            <w:sz w:val="24"/>
            <w:szCs w:val="24"/>
            <w:u w:val="single"/>
          </w:rPr>
          <w:t>COVID-19 Additional Data page</w:t>
        </w:r>
      </w:hyperlink>
      <w:r w:rsidRPr="00BB0087">
        <w:rPr>
          <w:rFonts w:eastAsia="Times New Roman" w:cstheme="minorHAnsi"/>
          <w:color w:val="212529"/>
          <w:sz w:val="24"/>
          <w:szCs w:val="24"/>
        </w:rPr>
        <w:t>.</w:t>
      </w:r>
    </w:p>
    <w:p w14:paraId="5DD8AAF3" w14:textId="77777777" w:rsidR="00837352" w:rsidRPr="00BB0087" w:rsidRDefault="00837352" w:rsidP="00323583">
      <w:pPr>
        <w:pStyle w:val="Heading2"/>
      </w:pPr>
      <w:r w:rsidRPr="00BB0087">
        <w:t>1/14/2022</w:t>
      </w:r>
    </w:p>
    <w:p w14:paraId="5C231507" w14:textId="77777777" w:rsidR="00837352" w:rsidRPr="00BB0087" w:rsidRDefault="00837352" w:rsidP="00323583">
      <w:pPr>
        <w:numPr>
          <w:ilvl w:val="0"/>
          <w:numId w:val="19"/>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Added year selector feature to allow for viewing data cumulatively or by year.</w:t>
      </w:r>
    </w:p>
    <w:p w14:paraId="48EA84D6" w14:textId="0F483095" w:rsidR="00837352" w:rsidRPr="00BB0087" w:rsidRDefault="00837352" w:rsidP="00323583">
      <w:pPr>
        <w:numPr>
          <w:ilvl w:val="0"/>
          <w:numId w:val="19"/>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 xml:space="preserve">Retired reporting of active and recovered cases. </w:t>
      </w:r>
    </w:p>
    <w:p w14:paraId="67F6D0AB" w14:textId="77777777" w:rsidR="00837352" w:rsidRPr="00BB0087" w:rsidRDefault="00837352" w:rsidP="00323583">
      <w:pPr>
        <w:numPr>
          <w:ilvl w:val="0"/>
          <w:numId w:val="19"/>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Updated case and fatality demographic visualization to show trends over time.</w:t>
      </w:r>
    </w:p>
    <w:p w14:paraId="02B0228A" w14:textId="77777777" w:rsidR="00837352" w:rsidRPr="00BB0087" w:rsidRDefault="00837352" w:rsidP="00323583">
      <w:pPr>
        <w:pStyle w:val="Heading2"/>
      </w:pPr>
      <w:r w:rsidRPr="00BB0087">
        <w:lastRenderedPageBreak/>
        <w:t>12/10/2021</w:t>
      </w:r>
    </w:p>
    <w:p w14:paraId="3A29C99F" w14:textId="77777777" w:rsidR="00837352" w:rsidRPr="00BB0087" w:rsidRDefault="00837352" w:rsidP="00323583">
      <w:pPr>
        <w:numPr>
          <w:ilvl w:val="0"/>
          <w:numId w:val="20"/>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Following a Dec. 1 change in the process for gathering and reporting county-level COVID-19 case counts, DSHS discovered that cases with a missing county of residence were not showing up in the new case counts on the COVID-19 dashboard. To correct this error, 16,884 new confirmed cases and 4,023 new probable cases reported Dec. 1-9 were added to statewide and county totals today. An “incomplete address” line has been added for cases with a missing address in the lab report. The issue did not affect the case positivity rate or prevent local jurisdictions from being notified of new cases in their areas.</w:t>
      </w:r>
    </w:p>
    <w:p w14:paraId="7028A929" w14:textId="77777777" w:rsidR="00837352" w:rsidRPr="00BB0087" w:rsidRDefault="00837352" w:rsidP="00323583">
      <w:pPr>
        <w:pStyle w:val="Heading2"/>
      </w:pPr>
      <w:r w:rsidRPr="00BB0087">
        <w:t>09/24/2021</w:t>
      </w:r>
    </w:p>
    <w:p w14:paraId="62EE76EA" w14:textId="77777777" w:rsidR="00837352" w:rsidRPr="00BB0087" w:rsidRDefault="00837352" w:rsidP="00323583">
      <w:pPr>
        <w:numPr>
          <w:ilvl w:val="0"/>
          <w:numId w:val="21"/>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Updated county, TSA, and state population counts to the 2020 Census population for Texas and its counties.</w:t>
      </w:r>
    </w:p>
    <w:p w14:paraId="7154D3EF" w14:textId="77777777" w:rsidR="00837352" w:rsidRPr="00BB0087" w:rsidRDefault="00837352" w:rsidP="00323583">
      <w:pPr>
        <w:pStyle w:val="Heading2"/>
      </w:pPr>
      <w:r w:rsidRPr="00BB0087">
        <w:t>09/01/2021</w:t>
      </w:r>
    </w:p>
    <w:p w14:paraId="5E536B5D" w14:textId="77777777" w:rsidR="00837352" w:rsidRPr="00BB0087" w:rsidRDefault="00837352" w:rsidP="00323583">
      <w:pPr>
        <w:numPr>
          <w:ilvl w:val="0"/>
          <w:numId w:val="22"/>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Added additional hospitalization metrics for state and by TSA.</w:t>
      </w:r>
    </w:p>
    <w:p w14:paraId="414AAC39" w14:textId="77777777" w:rsidR="00837352" w:rsidRPr="00BB0087" w:rsidRDefault="00837352" w:rsidP="00323583">
      <w:pPr>
        <w:pStyle w:val="Heading2"/>
      </w:pPr>
      <w:r w:rsidRPr="00BB0087">
        <w:t>12/11/2020</w:t>
      </w:r>
    </w:p>
    <w:p w14:paraId="68BDCD96" w14:textId="77777777" w:rsidR="00837352" w:rsidRPr="00BB0087" w:rsidRDefault="00837352" w:rsidP="00323583">
      <w:pPr>
        <w:numPr>
          <w:ilvl w:val="0"/>
          <w:numId w:val="23"/>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Added probable case counts.</w:t>
      </w:r>
    </w:p>
    <w:p w14:paraId="5484ED40" w14:textId="77777777" w:rsidR="00837352" w:rsidRPr="00BB0087" w:rsidRDefault="00837352" w:rsidP="00323583">
      <w:pPr>
        <w:numPr>
          <w:ilvl w:val="0"/>
          <w:numId w:val="23"/>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Added antigen test positivity rate (by specimen collection date).</w:t>
      </w:r>
    </w:p>
    <w:p w14:paraId="0A8E9076" w14:textId="77777777" w:rsidR="00837352" w:rsidRPr="00BB0087" w:rsidRDefault="00837352" w:rsidP="00323583">
      <w:pPr>
        <w:numPr>
          <w:ilvl w:val="0"/>
          <w:numId w:val="23"/>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Reconfigured to consolidate all maps on one tab and use filters to view data by county for confirmed cases, probable cases, fatalities, active cases and recovered cases.</w:t>
      </w:r>
    </w:p>
    <w:p w14:paraId="1A48BB0A" w14:textId="77777777" w:rsidR="00837352" w:rsidRPr="00BB0087" w:rsidRDefault="00837352" w:rsidP="00323583">
      <w:pPr>
        <w:numPr>
          <w:ilvl w:val="0"/>
          <w:numId w:val="23"/>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Reconfigured to filter case and fatality demographics on the same tab.</w:t>
      </w:r>
    </w:p>
    <w:p w14:paraId="733C1CA3" w14:textId="77777777" w:rsidR="00837352" w:rsidRPr="00BB0087" w:rsidRDefault="00837352" w:rsidP="00323583">
      <w:pPr>
        <w:numPr>
          <w:ilvl w:val="0"/>
          <w:numId w:val="23"/>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Retired Lab Test Reported Date and Case Reported Date (legacy method) positivity rates.</w:t>
      </w:r>
    </w:p>
    <w:p w14:paraId="64238748" w14:textId="77777777" w:rsidR="00837352" w:rsidRPr="00BB0087" w:rsidRDefault="00837352" w:rsidP="00323583">
      <w:pPr>
        <w:pStyle w:val="Heading2"/>
      </w:pPr>
      <w:r w:rsidRPr="00BB0087">
        <w:t>9/18/2020</w:t>
      </w:r>
    </w:p>
    <w:p w14:paraId="4209CEEA" w14:textId="77777777" w:rsidR="00837352" w:rsidRPr="00BB0087" w:rsidRDefault="00837352" w:rsidP="00323583">
      <w:pPr>
        <w:numPr>
          <w:ilvl w:val="0"/>
          <w:numId w:val="24"/>
        </w:numPr>
        <w:shd w:val="clear" w:color="auto" w:fill="FFFFFF"/>
        <w:spacing w:before="100" w:beforeAutospacing="1" w:after="0" w:line="276" w:lineRule="auto"/>
        <w:rPr>
          <w:rFonts w:eastAsia="Times New Roman" w:cstheme="minorHAnsi"/>
          <w:color w:val="212529"/>
          <w:sz w:val="24"/>
          <w:szCs w:val="24"/>
        </w:rPr>
      </w:pPr>
      <w:r w:rsidRPr="00BB0087">
        <w:rPr>
          <w:rFonts w:eastAsia="Times New Roman" w:cstheme="minorHAnsi"/>
          <w:color w:val="212529"/>
          <w:sz w:val="24"/>
          <w:szCs w:val="24"/>
        </w:rPr>
        <w:t>Updated recovered case estimate to account for the number of older cases reported by local jurisdictions. This estimated number of recoveries now more closely aligns to the timing of when these cases were likely first identified.</w:t>
      </w:r>
    </w:p>
    <w:p w14:paraId="54F8A8A3" w14:textId="77777777" w:rsidR="00837352" w:rsidRPr="00BB0087" w:rsidRDefault="00837352" w:rsidP="00323583">
      <w:pPr>
        <w:spacing w:after="0" w:line="276" w:lineRule="auto"/>
        <w:rPr>
          <w:rFonts w:cstheme="minorHAnsi"/>
          <w:sz w:val="24"/>
          <w:szCs w:val="24"/>
        </w:rPr>
      </w:pPr>
    </w:p>
    <w:sectPr w:rsidR="00837352" w:rsidRPr="00BB0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42E"/>
    <w:multiLevelType w:val="multilevel"/>
    <w:tmpl w:val="0A3A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6305C"/>
    <w:multiLevelType w:val="multilevel"/>
    <w:tmpl w:val="F5C2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46A70"/>
    <w:multiLevelType w:val="multilevel"/>
    <w:tmpl w:val="0C62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732B3"/>
    <w:multiLevelType w:val="multilevel"/>
    <w:tmpl w:val="5988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931690"/>
    <w:multiLevelType w:val="multilevel"/>
    <w:tmpl w:val="7892E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65960"/>
    <w:multiLevelType w:val="multilevel"/>
    <w:tmpl w:val="0AE6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44CCE"/>
    <w:multiLevelType w:val="multilevel"/>
    <w:tmpl w:val="6836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33F76"/>
    <w:multiLevelType w:val="multilevel"/>
    <w:tmpl w:val="9D3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D02FA"/>
    <w:multiLevelType w:val="multilevel"/>
    <w:tmpl w:val="9A4A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36429"/>
    <w:multiLevelType w:val="hybridMultilevel"/>
    <w:tmpl w:val="2CE0E99A"/>
    <w:lvl w:ilvl="0" w:tplc="54CA5CD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1F5A"/>
    <w:multiLevelType w:val="multilevel"/>
    <w:tmpl w:val="02A4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93571"/>
    <w:multiLevelType w:val="multilevel"/>
    <w:tmpl w:val="F7EA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F1A8D"/>
    <w:multiLevelType w:val="multilevel"/>
    <w:tmpl w:val="7292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507F8"/>
    <w:multiLevelType w:val="multilevel"/>
    <w:tmpl w:val="DC80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546748"/>
    <w:multiLevelType w:val="multilevel"/>
    <w:tmpl w:val="ECD4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847F8"/>
    <w:multiLevelType w:val="multilevel"/>
    <w:tmpl w:val="8A26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65AC6"/>
    <w:multiLevelType w:val="multilevel"/>
    <w:tmpl w:val="40AC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74DA3"/>
    <w:multiLevelType w:val="multilevel"/>
    <w:tmpl w:val="5638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1361BE"/>
    <w:multiLevelType w:val="multilevel"/>
    <w:tmpl w:val="E0C0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215778"/>
    <w:multiLevelType w:val="multilevel"/>
    <w:tmpl w:val="DD7E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80056"/>
    <w:multiLevelType w:val="multilevel"/>
    <w:tmpl w:val="3CE8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7C67AE"/>
    <w:multiLevelType w:val="multilevel"/>
    <w:tmpl w:val="9DB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053DD"/>
    <w:multiLevelType w:val="multilevel"/>
    <w:tmpl w:val="F5F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F0EA0"/>
    <w:multiLevelType w:val="multilevel"/>
    <w:tmpl w:val="9E04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F0044"/>
    <w:multiLevelType w:val="multilevel"/>
    <w:tmpl w:val="C9D21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185709">
    <w:abstractNumId w:val="5"/>
  </w:num>
  <w:num w:numId="2" w16cid:durableId="1365397974">
    <w:abstractNumId w:val="18"/>
  </w:num>
  <w:num w:numId="3" w16cid:durableId="1273901073">
    <w:abstractNumId w:val="6"/>
  </w:num>
  <w:num w:numId="4" w16cid:durableId="874469302">
    <w:abstractNumId w:val="20"/>
  </w:num>
  <w:num w:numId="5" w16cid:durableId="651983538">
    <w:abstractNumId w:val="1"/>
  </w:num>
  <w:num w:numId="6" w16cid:durableId="1591502570">
    <w:abstractNumId w:val="2"/>
  </w:num>
  <w:num w:numId="7" w16cid:durableId="1748260955">
    <w:abstractNumId w:val="10"/>
  </w:num>
  <w:num w:numId="8" w16cid:durableId="1645817520">
    <w:abstractNumId w:val="15"/>
  </w:num>
  <w:num w:numId="9" w16cid:durableId="1414007298">
    <w:abstractNumId w:val="7"/>
  </w:num>
  <w:num w:numId="10" w16cid:durableId="739600456">
    <w:abstractNumId w:val="13"/>
  </w:num>
  <w:num w:numId="11" w16cid:durableId="1295981670">
    <w:abstractNumId w:val="24"/>
  </w:num>
  <w:num w:numId="12" w16cid:durableId="636185557">
    <w:abstractNumId w:val="4"/>
  </w:num>
  <w:num w:numId="13" w16cid:durableId="334113298">
    <w:abstractNumId w:val="3"/>
  </w:num>
  <w:num w:numId="14" w16cid:durableId="492457230">
    <w:abstractNumId w:val="0"/>
  </w:num>
  <w:num w:numId="15" w16cid:durableId="1762918545">
    <w:abstractNumId w:val="22"/>
  </w:num>
  <w:num w:numId="16" w16cid:durableId="1859150175">
    <w:abstractNumId w:val="14"/>
  </w:num>
  <w:num w:numId="17" w16cid:durableId="1466046202">
    <w:abstractNumId w:val="12"/>
  </w:num>
  <w:num w:numId="18" w16cid:durableId="4746136">
    <w:abstractNumId w:val="23"/>
  </w:num>
  <w:num w:numId="19" w16cid:durableId="1709840876">
    <w:abstractNumId w:val="19"/>
  </w:num>
  <w:num w:numId="20" w16cid:durableId="951327341">
    <w:abstractNumId w:val="17"/>
  </w:num>
  <w:num w:numId="21" w16cid:durableId="92169708">
    <w:abstractNumId w:val="8"/>
  </w:num>
  <w:num w:numId="22" w16cid:durableId="1521778650">
    <w:abstractNumId w:val="21"/>
  </w:num>
  <w:num w:numId="23" w16cid:durableId="754402680">
    <w:abstractNumId w:val="11"/>
  </w:num>
  <w:num w:numId="24" w16cid:durableId="1284848653">
    <w:abstractNumId w:val="16"/>
  </w:num>
  <w:num w:numId="25" w16cid:durableId="1800222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52"/>
    <w:rsid w:val="00323583"/>
    <w:rsid w:val="00837352"/>
    <w:rsid w:val="00BB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8D35"/>
  <w15:chartTrackingRefBased/>
  <w15:docId w15:val="{8B5EC66F-D0F6-4818-B283-755FA5A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0087"/>
    <w:pPr>
      <w:shd w:val="clear" w:color="auto" w:fill="FFFFFF"/>
      <w:spacing w:after="120" w:line="276" w:lineRule="auto"/>
      <w:outlineLvl w:val="0"/>
    </w:pPr>
    <w:rPr>
      <w:rFonts w:eastAsia="Times New Roman" w:cstheme="minorHAnsi"/>
      <w:b/>
      <w:bCs/>
      <w:color w:val="005CB9"/>
      <w:kern w:val="36"/>
      <w:sz w:val="28"/>
      <w:szCs w:val="28"/>
    </w:rPr>
  </w:style>
  <w:style w:type="paragraph" w:styleId="Heading2">
    <w:name w:val="heading 2"/>
    <w:basedOn w:val="Normal"/>
    <w:next w:val="Normal"/>
    <w:link w:val="Heading2Char"/>
    <w:uiPriority w:val="9"/>
    <w:unhideWhenUsed/>
    <w:qFormat/>
    <w:rsid w:val="00323583"/>
    <w:pPr>
      <w:shd w:val="clear" w:color="auto" w:fill="FFFFFF"/>
      <w:spacing w:before="120" w:after="0" w:line="276" w:lineRule="auto"/>
      <w:outlineLvl w:val="1"/>
    </w:pPr>
    <w:rPr>
      <w:rFonts w:eastAsia="Times New Roman" w:cstheme="minorHAnsi"/>
      <w:color w:val="212529"/>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087"/>
    <w:rPr>
      <w:rFonts w:eastAsia="Times New Roman" w:cstheme="minorHAnsi"/>
      <w:b/>
      <w:bCs/>
      <w:color w:val="005CB9"/>
      <w:kern w:val="36"/>
      <w:sz w:val="28"/>
      <w:szCs w:val="28"/>
      <w:shd w:val="clear" w:color="auto" w:fill="FFFFFF"/>
    </w:rPr>
  </w:style>
  <w:style w:type="character" w:customStyle="1" w:styleId="field">
    <w:name w:val="field"/>
    <w:basedOn w:val="DefaultParagraphFont"/>
    <w:rsid w:val="00837352"/>
  </w:style>
  <w:style w:type="paragraph" w:styleId="NormalWeb">
    <w:name w:val="Normal (Web)"/>
    <w:basedOn w:val="Normal"/>
    <w:uiPriority w:val="99"/>
    <w:semiHidden/>
    <w:unhideWhenUsed/>
    <w:rsid w:val="008373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7352"/>
    <w:rPr>
      <w:color w:val="0000FF"/>
      <w:u w:val="single"/>
    </w:rPr>
  </w:style>
  <w:style w:type="character" w:styleId="Strong">
    <w:name w:val="Strong"/>
    <w:basedOn w:val="DefaultParagraphFont"/>
    <w:uiPriority w:val="22"/>
    <w:qFormat/>
    <w:rsid w:val="00837352"/>
    <w:rPr>
      <w:b/>
      <w:bCs/>
    </w:rPr>
  </w:style>
  <w:style w:type="character" w:customStyle="1" w:styleId="Heading2Char">
    <w:name w:val="Heading 2 Char"/>
    <w:basedOn w:val="DefaultParagraphFont"/>
    <w:link w:val="Heading2"/>
    <w:uiPriority w:val="9"/>
    <w:rsid w:val="00323583"/>
    <w:rPr>
      <w:rFonts w:eastAsia="Times New Roman" w:cstheme="minorHAnsi"/>
      <w:color w:val="212529"/>
      <w:sz w:val="24"/>
      <w:szCs w:val="24"/>
      <w:u w:val="single"/>
      <w:shd w:val="clear" w:color="auto" w:fill="FFFFFF"/>
    </w:rPr>
  </w:style>
  <w:style w:type="paragraph" w:styleId="ListParagraph">
    <w:name w:val="List Paragraph"/>
    <w:basedOn w:val="Normal"/>
    <w:uiPriority w:val="34"/>
    <w:qFormat/>
    <w:rsid w:val="00BB0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88432">
      <w:bodyDiv w:val="1"/>
      <w:marLeft w:val="0"/>
      <w:marRight w:val="0"/>
      <w:marTop w:val="0"/>
      <w:marBottom w:val="0"/>
      <w:divBdr>
        <w:top w:val="none" w:sz="0" w:space="0" w:color="auto"/>
        <w:left w:val="none" w:sz="0" w:space="0" w:color="auto"/>
        <w:bottom w:val="none" w:sz="0" w:space="0" w:color="auto"/>
        <w:right w:val="none" w:sz="0" w:space="0" w:color="auto"/>
      </w:divBdr>
    </w:div>
    <w:div w:id="1339039843">
      <w:bodyDiv w:val="1"/>
      <w:marLeft w:val="0"/>
      <w:marRight w:val="0"/>
      <w:marTop w:val="0"/>
      <w:marBottom w:val="0"/>
      <w:divBdr>
        <w:top w:val="none" w:sz="0" w:space="0" w:color="auto"/>
        <w:left w:val="none" w:sz="0" w:space="0" w:color="auto"/>
        <w:bottom w:val="none" w:sz="0" w:space="0" w:color="auto"/>
        <w:right w:val="none" w:sz="0" w:space="0" w:color="auto"/>
      </w:divBdr>
      <w:divsChild>
        <w:div w:id="1690259634">
          <w:marLeft w:val="0"/>
          <w:marRight w:val="0"/>
          <w:marTop w:val="0"/>
          <w:marBottom w:val="0"/>
          <w:divBdr>
            <w:top w:val="none" w:sz="0" w:space="0" w:color="auto"/>
            <w:left w:val="none" w:sz="0" w:space="0" w:color="auto"/>
            <w:bottom w:val="none" w:sz="0" w:space="0" w:color="auto"/>
            <w:right w:val="none" w:sz="0" w:space="0" w:color="auto"/>
          </w:divBdr>
        </w:div>
      </w:divsChild>
    </w:div>
    <w:div w:id="1387949259">
      <w:bodyDiv w:val="1"/>
      <w:marLeft w:val="0"/>
      <w:marRight w:val="0"/>
      <w:marTop w:val="0"/>
      <w:marBottom w:val="0"/>
      <w:divBdr>
        <w:top w:val="none" w:sz="0" w:space="0" w:color="auto"/>
        <w:left w:val="none" w:sz="0" w:space="0" w:color="auto"/>
        <w:bottom w:val="none" w:sz="0" w:space="0" w:color="auto"/>
        <w:right w:val="none" w:sz="0" w:space="0" w:color="auto"/>
      </w:divBdr>
    </w:div>
    <w:div w:id="14725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texas.gov/covid-19-coronavirus-disease-2019/texas-covid-19-datasease-2019/texas-covid-19-data" TargetMode="External"/><Relationship Id="rId3" Type="http://schemas.openxmlformats.org/officeDocument/2006/relationships/settings" Target="settings.xml"/><Relationship Id="rId7" Type="http://schemas.openxmlformats.org/officeDocument/2006/relationships/hyperlink" Target="https://www.dshs.texas.gov/covid-19-coronavirus-disease-2019/texas-covid-19-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hs.texas.gov/covid-19-coronavirus-disease-2019/texas-covid-19-data/texas-covid-19-data-0" TargetMode="External"/><Relationship Id="rId5" Type="http://schemas.openxmlformats.org/officeDocument/2006/relationships/hyperlink" Target="https://www.dshs.texas.gov/covid-19-coronavirus-disease-2019/texas-covid-19-data/texas-covid-19-data-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Seidel,Sarah (DSHS)</dc:creator>
  <cp:keywords/>
  <dc:description/>
  <cp:lastModifiedBy>Sarah Seidel</cp:lastModifiedBy>
  <cp:revision>2</cp:revision>
  <dcterms:created xsi:type="dcterms:W3CDTF">2023-04-10T12:54:00Z</dcterms:created>
  <dcterms:modified xsi:type="dcterms:W3CDTF">2023-04-20T12:58:00Z</dcterms:modified>
</cp:coreProperties>
</file>